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附件1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教务管理系统学业警示操作说明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登录：可使用院系教学办主任或院系学工办账号登录教务管理系统http://jwgl.bzmc.edu.cn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textAlignment w:val="auto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点击“成绩管理-学业预警管理-学业预警数据统计”，可查询、导出学业预警学生名单。</w:t>
      </w:r>
      <w:r>
        <w:rPr>
          <w:rFonts w:hint="eastAsia"/>
          <w:color w:val="auto"/>
          <w:sz w:val="28"/>
          <w:szCs w:val="28"/>
          <w:lang w:val="en-US" w:eastAsia="zh-CN"/>
        </w:rPr>
        <w:t>勾选一条名单，点击“学籍预警统计详情”，可查看统计详情。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textAlignment w:val="auto"/>
        <w:rPr>
          <w:rFonts w:hint="eastAsia"/>
          <w:color w:val="auto"/>
          <w:sz w:val="28"/>
          <w:szCs w:val="28"/>
          <w:lang w:val="en-US" w:eastAsia="zh-CN"/>
        </w:rPr>
      </w:pPr>
    </w:p>
    <w:p>
      <w:pPr>
        <w:rPr>
          <w:rFonts w:hint="eastAsia"/>
          <w:color w:val="auto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5263515" cy="2486660"/>
            <wp:effectExtent l="0" t="0" r="13335" b="889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2486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r>
        <w:drawing>
          <wp:inline distT="0" distB="0" distL="114300" distR="114300">
            <wp:extent cx="5266055" cy="1583690"/>
            <wp:effectExtent l="0" t="0" r="10795" b="16510"/>
            <wp:docPr id="23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58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2405" cy="2533650"/>
            <wp:effectExtent l="0" t="0" r="4445" b="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/>
          <w:color w:val="FF000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color w:val="auto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三、</w:t>
      </w:r>
      <w:r>
        <w:rPr>
          <w:rFonts w:hint="eastAsia"/>
          <w:sz w:val="28"/>
          <w:szCs w:val="28"/>
          <w:lang w:val="en-US" w:eastAsia="zh-CN"/>
        </w:rPr>
        <w:t>学业预警名单核对确定后，进入“成绩管理-学业预警管理-学业预警结果处理，点击“预警处理”，进入“处理数据”界面，选择年级，勾选名单（可选择每页显示条目数）确定学业预警处理名单。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  <w:r>
        <w:drawing>
          <wp:inline distT="0" distB="0" distL="114300" distR="114300">
            <wp:extent cx="5262880" cy="2655570"/>
            <wp:effectExtent l="0" t="0" r="13970" b="1143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265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lang w:val="en-US" w:eastAsia="zh-CN"/>
        </w:rPr>
      </w:pPr>
      <w:r>
        <w:drawing>
          <wp:inline distT="0" distB="0" distL="114300" distR="114300">
            <wp:extent cx="5262880" cy="1696720"/>
            <wp:effectExtent l="0" t="0" r="13970" b="1778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169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  <w:r>
        <w:drawing>
          <wp:inline distT="0" distB="0" distL="114300" distR="114300">
            <wp:extent cx="5271770" cy="3292475"/>
            <wp:effectExtent l="0" t="0" r="5080" b="3175"/>
            <wp:docPr id="15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29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四、在“</w:t>
      </w:r>
      <w:r>
        <w:rPr>
          <w:rFonts w:hint="eastAsia"/>
          <w:sz w:val="28"/>
          <w:szCs w:val="28"/>
          <w:lang w:val="en-US" w:eastAsia="zh-CN"/>
        </w:rPr>
        <w:t>学业预警结果处理”界面，勾选名单，点击“确认”。</w:t>
      </w:r>
      <w:r>
        <w:rPr>
          <w:rFonts w:hint="eastAsia"/>
          <w:color w:val="auto"/>
          <w:sz w:val="28"/>
          <w:szCs w:val="28"/>
          <w:lang w:val="en-US" w:eastAsia="zh-CN"/>
        </w:rPr>
        <w:t>进行“确认”处理后，学生登录教务管理系统将收到“警示”提醒。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5268595" cy="1435735"/>
            <wp:effectExtent l="0" t="0" r="8255" b="12065"/>
            <wp:docPr id="19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435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五、</w:t>
      </w:r>
      <w:r>
        <w:rPr>
          <w:rFonts w:hint="eastAsia"/>
          <w:b/>
          <w:bCs/>
          <w:sz w:val="28"/>
          <w:szCs w:val="28"/>
          <w:lang w:val="en-US" w:eastAsia="zh-CN"/>
        </w:rPr>
        <w:t>审核</w:t>
      </w:r>
      <w:r>
        <w:rPr>
          <w:rFonts w:hint="eastAsia" w:ascii="仿宋_GB2312"/>
          <w:b/>
          <w:bCs/>
          <w:sz w:val="28"/>
          <w:szCs w:val="28"/>
          <w:lang w:val="en-US" w:eastAsia="zh-CN"/>
        </w:rPr>
        <w:t>见习、实习学生欠修学分情况</w:t>
      </w:r>
      <w:r>
        <w:rPr>
          <w:rFonts w:hint="eastAsia" w:ascii="仿宋_GB2312"/>
          <w:sz w:val="28"/>
          <w:szCs w:val="28"/>
          <w:lang w:val="en-US" w:eastAsia="zh-CN"/>
        </w:rPr>
        <w:t>，点击</w:t>
      </w:r>
      <w:r>
        <w:rPr>
          <w:rFonts w:hint="eastAsia" w:ascii="仿宋_GB2312" w:hAnsi="宋体" w:cs="宋体"/>
          <w:sz w:val="28"/>
          <w:szCs w:val="28"/>
          <w:lang w:val="en-US" w:eastAsia="zh-CN"/>
        </w:rPr>
        <w:t>“成绩管理-成绩统计分析-学分统计”。</w:t>
      </w:r>
    </w:p>
    <w:p>
      <w:r>
        <w:drawing>
          <wp:inline distT="0" distB="0" distL="114300" distR="114300">
            <wp:extent cx="5268595" cy="2193925"/>
            <wp:effectExtent l="0" t="0" r="8255" b="1587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19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勾选“累计学期”，填写不及格学分区间“大于等于15并小于100”，选择学院、年级、专业、有学籍、在校、主修、最大值，课程性质选“必修课、必修（新）”，点击“统计”、“导出”名单。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必修课程欠修学分达20分及以上或学科平台课程欠修学分达15分及以上者，不能进入临床阶段学习，需到下一个年级跟班重修。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color w:val="FF0000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3645535" cy="6172835"/>
            <wp:effectExtent l="0" t="0" r="12065" b="18415"/>
            <wp:docPr id="35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645535" cy="6172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六、</w:t>
      </w:r>
      <w:r>
        <w:rPr>
          <w:rFonts w:hint="eastAsia"/>
          <w:b/>
          <w:bCs/>
          <w:sz w:val="28"/>
          <w:szCs w:val="28"/>
          <w:lang w:val="en-US" w:eastAsia="zh-CN"/>
        </w:rPr>
        <w:t>查询大三（四年制）、大四（五年制）</w:t>
      </w:r>
      <w:bookmarkStart w:id="0" w:name="_GoBack"/>
      <w:bookmarkEnd w:id="0"/>
      <w:r>
        <w:rPr>
          <w:rFonts w:hint="eastAsia"/>
          <w:b/>
          <w:bCs/>
          <w:sz w:val="28"/>
          <w:szCs w:val="28"/>
          <w:lang w:val="en-US" w:eastAsia="zh-CN"/>
        </w:rPr>
        <w:t>年级学生通识选修课修读学分情况</w:t>
      </w:r>
      <w:r>
        <w:rPr>
          <w:rFonts w:hint="eastAsia"/>
          <w:sz w:val="28"/>
          <w:szCs w:val="28"/>
          <w:lang w:val="en-US" w:eastAsia="zh-CN"/>
        </w:rPr>
        <w:t>，</w:t>
      </w:r>
      <w:r>
        <w:rPr>
          <w:rFonts w:hint="eastAsia" w:ascii="仿宋_GB2312"/>
          <w:sz w:val="28"/>
          <w:szCs w:val="28"/>
          <w:lang w:val="en-US" w:eastAsia="zh-CN"/>
        </w:rPr>
        <w:t>点击</w:t>
      </w:r>
      <w:r>
        <w:rPr>
          <w:rFonts w:hint="eastAsia" w:ascii="仿宋_GB2312" w:hAnsi="宋体" w:cs="宋体"/>
          <w:sz w:val="28"/>
          <w:szCs w:val="28"/>
          <w:lang w:val="en-US" w:eastAsia="zh-CN"/>
        </w:rPr>
        <w:t>“成绩管理-成绩统计分析-通识选修课成绩统计分析”，</w:t>
      </w:r>
      <w:r>
        <w:rPr>
          <w:rFonts w:hint="eastAsia"/>
          <w:sz w:val="28"/>
          <w:szCs w:val="28"/>
          <w:lang w:val="en-US" w:eastAsia="zh-CN"/>
        </w:rPr>
        <w:t>选择学院、年级、专业、有学籍、在校、主修、正考，点击“统计”、“导出（统计）”名单。对照培养方案核对学生通识选修课修读学分情况，对目前未修满相应类别要求学分的学生进行提醒。</w:t>
      </w:r>
    </w:p>
    <w:p>
      <w:r>
        <w:drawing>
          <wp:inline distT="0" distB="0" distL="114300" distR="114300">
            <wp:extent cx="5005070" cy="3115945"/>
            <wp:effectExtent l="0" t="0" r="508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005070" cy="311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3153410" cy="4467860"/>
            <wp:effectExtent l="0" t="0" r="8890" b="889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153410" cy="446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E47739"/>
    <w:multiLevelType w:val="singleLevel"/>
    <w:tmpl w:val="33E4773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1ZWQ2ZTVkZDk1ZTkxNWZmMmM3M2FkNTJmZWQ2MWIifQ=="/>
  </w:docVars>
  <w:rsids>
    <w:rsidRoot w:val="4ADB2359"/>
    <w:rsid w:val="4ADB2359"/>
    <w:rsid w:val="56A30FD8"/>
    <w:rsid w:val="7B815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583</Words>
  <Characters>610</Characters>
  <Lines>0</Lines>
  <Paragraphs>0</Paragraphs>
  <TotalTime>9</TotalTime>
  <ScaleCrop>false</ScaleCrop>
  <LinksUpToDate>false</LinksUpToDate>
  <CharactersWithSpaces>610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2022-05-17T07:28:00Z</dcterms:created>
  <dc:creator>HP</dc:creator>
  <cp:lastModifiedBy>HP</cp:lastModifiedBy>
  <dcterms:modified xsi:type="dcterms:W3CDTF">2022-05-23T00:39:49Z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6436335976744A408AEAB295D381F431</vt:lpwstr>
  </property>
</Properties>
</file>