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05FAF5">
      <w:pPr>
        <w:spacing w:line="520" w:lineRule="exact"/>
        <w:rPr>
          <w:rFonts w:ascii="仿宋_GB2312" w:eastAsia="仿宋_GB2312"/>
          <w:bCs/>
          <w:sz w:val="32"/>
          <w:szCs w:val="32"/>
        </w:rPr>
      </w:pPr>
      <w:r>
        <w:rPr>
          <w:rFonts w:hint="eastAsia" w:ascii="仿宋_GB2312" w:eastAsia="仿宋_GB2312"/>
          <w:bCs/>
          <w:sz w:val="32"/>
          <w:szCs w:val="32"/>
        </w:rPr>
        <w:t>附件1：</w:t>
      </w:r>
    </w:p>
    <w:p w14:paraId="4446A2C6">
      <w:pPr>
        <w:spacing w:line="520" w:lineRule="exact"/>
        <w:jc w:val="center"/>
        <w:rPr>
          <w:rFonts w:ascii="方正小标宋简体" w:eastAsia="方正小标宋简体"/>
          <w:sz w:val="36"/>
          <w:szCs w:val="36"/>
        </w:rPr>
      </w:pPr>
      <w:r>
        <w:rPr>
          <w:rFonts w:hint="eastAsia" w:ascii="方正小标宋简体" w:eastAsia="方正小标宋简体"/>
          <w:sz w:val="36"/>
          <w:szCs w:val="36"/>
        </w:rPr>
        <w:t>“高等学校虚拟仿真教学创新实验室”项目</w:t>
      </w:r>
    </w:p>
    <w:p w14:paraId="3DCD12A9">
      <w:pPr>
        <w:spacing w:line="520" w:lineRule="exact"/>
        <w:jc w:val="center"/>
        <w:rPr>
          <w:rFonts w:ascii="方正小标宋简体" w:eastAsia="方正小标宋简体"/>
          <w:sz w:val="36"/>
          <w:szCs w:val="36"/>
        </w:rPr>
      </w:pPr>
      <w:r>
        <w:rPr>
          <w:rFonts w:hint="eastAsia" w:ascii="方正小标宋简体" w:eastAsia="方正小标宋简体"/>
          <w:sz w:val="36"/>
          <w:szCs w:val="36"/>
        </w:rPr>
        <w:t>指南（2</w:t>
      </w:r>
      <w:r>
        <w:rPr>
          <w:rFonts w:ascii="方正小标宋简体" w:eastAsia="方正小标宋简体"/>
          <w:sz w:val="36"/>
          <w:szCs w:val="36"/>
        </w:rPr>
        <w:t>025</w:t>
      </w:r>
      <w:r>
        <w:rPr>
          <w:rFonts w:hint="eastAsia" w:ascii="方正小标宋简体" w:eastAsia="方正小标宋简体"/>
          <w:sz w:val="36"/>
          <w:szCs w:val="36"/>
        </w:rPr>
        <w:t>年版）</w:t>
      </w:r>
    </w:p>
    <w:p w14:paraId="24BF29CF">
      <w:pPr>
        <w:snapToGrid w:val="0"/>
        <w:spacing w:line="520" w:lineRule="exact"/>
        <w:ind w:firstLine="640" w:firstLineChars="200"/>
        <w:rPr>
          <w:rFonts w:ascii="黑体" w:hAnsi="黑体" w:eastAsia="黑体"/>
          <w:sz w:val="32"/>
        </w:rPr>
      </w:pPr>
      <w:r>
        <w:rPr>
          <w:rFonts w:hint="eastAsia" w:ascii="黑体" w:hAnsi="黑体" w:eastAsia="黑体"/>
          <w:sz w:val="32"/>
        </w:rPr>
        <w:t>一、背景</w:t>
      </w:r>
    </w:p>
    <w:p w14:paraId="5C145C5F">
      <w:pPr>
        <w:pStyle w:val="23"/>
        <w:spacing w:line="520" w:lineRule="exact"/>
        <w:ind w:firstLine="600"/>
        <w:rPr>
          <w:rFonts w:ascii="仿宋_GB2312" w:hAnsi="仿宋" w:eastAsia="仿宋_GB2312"/>
          <w:color w:val="000000"/>
          <w:sz w:val="30"/>
          <w:szCs w:val="30"/>
        </w:rPr>
      </w:pPr>
      <w:r>
        <w:rPr>
          <w:rFonts w:ascii="Times New Roman" w:hAnsi="Times New Roman" w:eastAsia="仿宋_GB2312" w:cs="Times New Roman"/>
          <w:bCs/>
          <w:sz w:val="30"/>
          <w:szCs w:val="30"/>
        </w:rPr>
        <w:t>2018</w:t>
      </w:r>
      <w:r>
        <w:rPr>
          <w:rFonts w:hint="eastAsia" w:ascii="仿宋_GB2312" w:eastAsia="仿宋_GB2312"/>
          <w:bCs/>
          <w:sz w:val="30"/>
          <w:szCs w:val="30"/>
        </w:rPr>
        <w:t>年，教育部印发了《关于加快建设高水平本科教育全面提高人才培养能力的意见》（教高</w:t>
      </w:r>
      <w:r>
        <w:rPr>
          <w:rFonts w:hint="eastAsia" w:ascii="微软雅黑" w:hAnsi="微软雅黑" w:eastAsia="微软雅黑" w:cs="微软雅黑"/>
          <w:bCs/>
          <w:sz w:val="30"/>
          <w:szCs w:val="30"/>
        </w:rPr>
        <w:t>〔</w:t>
      </w:r>
      <w:r>
        <w:rPr>
          <w:rFonts w:ascii="Times New Roman" w:hAnsi="Times New Roman" w:eastAsia="仿宋_GB2312" w:cs="Times New Roman"/>
          <w:bCs/>
          <w:sz w:val="30"/>
          <w:szCs w:val="30"/>
        </w:rPr>
        <w:t>2018</w:t>
      </w:r>
      <w:r>
        <w:rPr>
          <w:rFonts w:hint="eastAsia" w:ascii="微软雅黑" w:hAnsi="微软雅黑" w:eastAsia="微软雅黑" w:cs="微软雅黑"/>
          <w:bCs/>
          <w:sz w:val="30"/>
          <w:szCs w:val="30"/>
        </w:rPr>
        <w:t>〕</w:t>
      </w:r>
      <w:r>
        <w:rPr>
          <w:rFonts w:hint="eastAsia" w:ascii="Times New Roman" w:hAnsi="Times New Roman" w:eastAsia="仿宋_GB2312" w:cs="Times New Roman"/>
          <w:bCs/>
          <w:sz w:val="30"/>
          <w:szCs w:val="30"/>
        </w:rPr>
        <w:t>2</w:t>
      </w:r>
      <w:r>
        <w:rPr>
          <w:rFonts w:hint="eastAsia" w:ascii="仿宋_GB2312" w:eastAsia="仿宋_GB2312"/>
          <w:bCs/>
          <w:sz w:val="30"/>
          <w:szCs w:val="30"/>
        </w:rPr>
        <w:t>号），提出要大力推动互联网、大数据、人工智能、虚拟现实等现代技术在教学和管理中的应用，大力推进虚拟仿真实验建设。</w:t>
      </w:r>
      <w:r>
        <w:rPr>
          <w:rFonts w:ascii="Times New Roman" w:hAnsi="Times New Roman" w:eastAsia="仿宋_GB2312" w:cs="Times New Roman"/>
          <w:color w:val="000000"/>
          <w:sz w:val="30"/>
          <w:szCs w:val="30"/>
        </w:rPr>
        <w:t>2022</w:t>
      </w:r>
      <w:r>
        <w:rPr>
          <w:rFonts w:hint="eastAsia" w:ascii="仿宋_GB2312" w:hAnsi="仿宋" w:eastAsia="仿宋_GB2312"/>
          <w:color w:val="000000"/>
          <w:sz w:val="30"/>
          <w:szCs w:val="30"/>
        </w:rPr>
        <w:t>年，工信部、教育部等五部门联合印发了《虚拟现实与行业应用融合发展行动计划（</w:t>
      </w:r>
      <w:r>
        <w:rPr>
          <w:rFonts w:ascii="Times New Roman" w:hAnsi="Times New Roman" w:eastAsia="仿宋_GB2312" w:cs="Times New Roman"/>
          <w:color w:val="000000"/>
          <w:sz w:val="30"/>
          <w:szCs w:val="30"/>
        </w:rPr>
        <w:t>2022</w:t>
      </w:r>
      <w:r>
        <w:rPr>
          <w:rFonts w:hint="eastAsia" w:ascii="Times New Roman" w:hAnsi="Times New Roman" w:eastAsia="仿宋_GB2312" w:cs="Times New Roman"/>
          <w:color w:val="000000"/>
          <w:sz w:val="30"/>
          <w:szCs w:val="30"/>
        </w:rPr>
        <w:t>—</w:t>
      </w:r>
      <w:r>
        <w:rPr>
          <w:rFonts w:ascii="Times New Roman" w:hAnsi="Times New Roman" w:eastAsia="仿宋_GB2312" w:cs="Times New Roman"/>
          <w:color w:val="000000"/>
          <w:sz w:val="30"/>
          <w:szCs w:val="30"/>
        </w:rPr>
        <w:t>2026</w:t>
      </w:r>
      <w:r>
        <w:rPr>
          <w:rFonts w:ascii="仿宋_GB2312" w:hAnsi="仿宋" w:eastAsia="仿宋_GB2312"/>
          <w:color w:val="000000"/>
          <w:sz w:val="30"/>
          <w:szCs w:val="30"/>
        </w:rPr>
        <w:t>年）》（</w:t>
      </w:r>
      <w:r>
        <w:rPr>
          <w:rFonts w:ascii="仿宋_GB2312" w:hAnsi="仿宋" w:eastAsia="仿宋_GB2312" w:cs="Arial"/>
          <w:color w:val="000000"/>
          <w:sz w:val="30"/>
          <w:szCs w:val="30"/>
        </w:rPr>
        <w:t>工信部联电子</w:t>
      </w:r>
      <w:r>
        <w:rPr>
          <w:rFonts w:hint="eastAsia" w:ascii="微软雅黑" w:hAnsi="微软雅黑" w:eastAsia="微软雅黑" w:cs="微软雅黑"/>
          <w:color w:val="000000"/>
          <w:sz w:val="30"/>
          <w:szCs w:val="30"/>
        </w:rPr>
        <w:t>〔</w:t>
      </w:r>
      <w:r>
        <w:rPr>
          <w:rFonts w:ascii="Times New Roman" w:hAnsi="Times New Roman" w:eastAsia="仿宋_GB2312" w:cs="Times New Roman"/>
          <w:color w:val="000000"/>
          <w:sz w:val="30"/>
          <w:szCs w:val="30"/>
        </w:rPr>
        <w:t>2022</w:t>
      </w:r>
      <w:r>
        <w:rPr>
          <w:rFonts w:hint="eastAsia" w:ascii="微软雅黑" w:hAnsi="微软雅黑" w:eastAsia="微软雅黑" w:cs="微软雅黑"/>
          <w:color w:val="000000"/>
          <w:sz w:val="30"/>
          <w:szCs w:val="30"/>
        </w:rPr>
        <w:t>〕</w:t>
      </w:r>
      <w:r>
        <w:rPr>
          <w:rFonts w:ascii="Times New Roman" w:hAnsi="Times New Roman" w:eastAsia="仿宋_GB2312" w:cs="Times New Roman"/>
          <w:color w:val="000000"/>
          <w:sz w:val="30"/>
          <w:szCs w:val="30"/>
        </w:rPr>
        <w:t>148</w:t>
      </w:r>
      <w:r>
        <w:rPr>
          <w:rFonts w:ascii="仿宋_GB2312" w:hAnsi="仿宋" w:eastAsia="仿宋_GB2312" w:cs="Arial"/>
          <w:color w:val="000000"/>
          <w:sz w:val="30"/>
          <w:szCs w:val="30"/>
        </w:rPr>
        <w:t>号）</w:t>
      </w:r>
      <w:r>
        <w:rPr>
          <w:rFonts w:ascii="仿宋_GB2312" w:hAnsi="仿宋" w:eastAsia="仿宋_GB2312"/>
          <w:color w:val="000000"/>
          <w:sz w:val="30"/>
          <w:szCs w:val="30"/>
        </w:rPr>
        <w:t>，</w:t>
      </w:r>
      <w:r>
        <w:rPr>
          <w:rFonts w:hint="eastAsia" w:ascii="仿宋_GB2312" w:hAnsi="仿宋" w:eastAsia="仿宋_GB2312"/>
          <w:color w:val="000000"/>
          <w:sz w:val="30"/>
          <w:szCs w:val="30"/>
        </w:rPr>
        <w:t>提出要在中小学校、高等教育、职业学校建设一批虚拟现实课堂、教研室、实验室与虚拟仿真实训基地，</w:t>
      </w:r>
      <w:r>
        <w:rPr>
          <w:rFonts w:ascii="仿宋_GB2312" w:hAnsi="仿宋_GB2312" w:eastAsia="仿宋_GB2312" w:cs="仿宋_GB2312"/>
          <w:color w:val="000000"/>
          <w:sz w:val="32"/>
          <w:szCs w:val="32"/>
        </w:rPr>
        <w:t>打造支持自主探究、协作学习的沉浸式新课堂，</w:t>
      </w:r>
      <w:r>
        <w:rPr>
          <w:rFonts w:hint="eastAsia" w:ascii="仿宋_GB2312" w:hAnsi="仿宋" w:eastAsia="仿宋_GB2312"/>
          <w:color w:val="000000"/>
          <w:sz w:val="30"/>
          <w:szCs w:val="30"/>
        </w:rPr>
        <w:t>推进“虚拟仿真实验教学</w:t>
      </w:r>
      <w:r>
        <w:rPr>
          <w:rFonts w:ascii="Times New Roman" w:hAnsi="Times New Roman" w:eastAsia="仿宋_GB2312" w:cs="Times New Roman"/>
          <w:color w:val="000000"/>
          <w:sz w:val="30"/>
          <w:szCs w:val="30"/>
        </w:rPr>
        <w:t>2.0</w:t>
      </w:r>
      <w:r>
        <w:rPr>
          <w:rFonts w:ascii="仿宋_GB2312" w:hAnsi="仿宋" w:eastAsia="仿宋_GB2312"/>
          <w:color w:val="000000"/>
          <w:sz w:val="30"/>
          <w:szCs w:val="30"/>
        </w:rPr>
        <w:t>”。</w:t>
      </w:r>
    </w:p>
    <w:p w14:paraId="63D10DD5">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为贯彻落实习近平总书记关于强化实践育人工作的重要指示精神和国家教育数字化战略行动，</w:t>
      </w:r>
      <w:r>
        <w:rPr>
          <w:rFonts w:ascii="仿宋_GB2312" w:hAnsi="仿宋_GB2312" w:eastAsia="仿宋_GB2312" w:cs="仿宋_GB2312"/>
          <w:sz w:val="32"/>
          <w:szCs w:val="32"/>
        </w:rPr>
        <w:t>推动高等教育的思想创新、理念创新、方法技术创新和模式创新</w:t>
      </w:r>
      <w:r>
        <w:rPr>
          <w:rFonts w:hint="eastAsia" w:ascii="仿宋_GB2312" w:hAnsi="仿宋_GB2312" w:eastAsia="仿宋_GB2312" w:cs="仿宋_GB2312"/>
          <w:sz w:val="32"/>
          <w:szCs w:val="32"/>
        </w:rPr>
        <w:t>，营造开放共享的虚拟仿真教学环境，我中心（馆）于</w:t>
      </w:r>
      <w:r>
        <w:rPr>
          <w:rFonts w:ascii="Times New Roman" w:hAnsi="Times New Roman" w:eastAsia="仿宋_GB2312" w:cs="Times New Roman"/>
          <w:sz w:val="32"/>
          <w:szCs w:val="32"/>
        </w:rPr>
        <w:t>2023</w:t>
      </w:r>
      <w:r>
        <w:rPr>
          <w:rFonts w:hint="eastAsia" w:ascii="仿宋_GB2312" w:hAnsi="仿宋_GB2312" w:eastAsia="仿宋_GB2312" w:cs="仿宋_GB2312"/>
          <w:sz w:val="32"/>
          <w:szCs w:val="32"/>
        </w:rPr>
        <w:t>年启动实施“高等学校虚拟仿真教学创新实验室”项目（以下简称“项目”）。项目实施以来得到了高等学校的积极参与，取得了良好成效。为进一步深化项目实施，提升</w:t>
      </w:r>
      <w:r>
        <w:rPr>
          <w:rFonts w:hint="eastAsia" w:ascii="仿宋_GB2312" w:eastAsia="仿宋_GB2312"/>
          <w:sz w:val="32"/>
          <w:szCs w:val="32"/>
        </w:rPr>
        <w:t>高校虚拟仿真教学环境建设和创新应用水平，我中心（馆）计划开展第二批项目学校申报工作。</w:t>
      </w:r>
    </w:p>
    <w:p w14:paraId="0555F9BC">
      <w:pPr>
        <w:spacing w:line="52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二、项目目标</w:t>
      </w:r>
    </w:p>
    <w:p w14:paraId="562DCD75">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计划在</w:t>
      </w:r>
      <w:r>
        <w:rPr>
          <w:rFonts w:hint="eastAsia" w:ascii="仿宋_GB2312" w:hAnsi="仿宋_GB2312" w:eastAsia="仿宋_GB2312" w:cs="仿宋_GB2312"/>
          <w:sz w:val="32"/>
          <w:szCs w:val="32"/>
        </w:rPr>
        <w:t>全国东、中、西部汇聚</w:t>
      </w:r>
      <w:r>
        <w:rPr>
          <w:rFonts w:ascii="仿宋_GB2312" w:hAnsi="仿宋_GB2312" w:eastAsia="仿宋_GB2312" w:cs="仿宋_GB2312"/>
          <w:sz w:val="32"/>
          <w:szCs w:val="32"/>
        </w:rPr>
        <w:t>一批在虚拟仿真</w:t>
      </w:r>
      <w:r>
        <w:rPr>
          <w:rFonts w:hint="eastAsia" w:ascii="仿宋_GB2312" w:hAnsi="仿宋_GB2312" w:eastAsia="仿宋_GB2312" w:cs="仿宋_GB2312"/>
          <w:sz w:val="32"/>
          <w:szCs w:val="32"/>
        </w:rPr>
        <w:t>教学创新发展方面具有特色做法和丰富</w:t>
      </w:r>
      <w:r>
        <w:rPr>
          <w:rFonts w:ascii="仿宋_GB2312" w:hAnsi="仿宋_GB2312" w:eastAsia="仿宋_GB2312" w:cs="仿宋_GB2312"/>
          <w:sz w:val="32"/>
          <w:szCs w:val="32"/>
        </w:rPr>
        <w:t>经验的</w:t>
      </w:r>
      <w:r>
        <w:rPr>
          <w:rFonts w:hint="eastAsia" w:ascii="仿宋_GB2312" w:hAnsi="仿宋_GB2312" w:eastAsia="仿宋_GB2312" w:cs="仿宋_GB2312"/>
          <w:sz w:val="32"/>
          <w:szCs w:val="32"/>
        </w:rPr>
        <w:t>高等学校，围绕虚拟仿真教学创新实验室建设与应用深入开展教学实践，从而提升</w:t>
      </w:r>
      <w:r>
        <w:rPr>
          <w:rFonts w:ascii="仿宋_GB2312" w:hAnsi="仿宋_GB2312" w:eastAsia="仿宋_GB2312" w:cs="仿宋_GB2312"/>
          <w:sz w:val="32"/>
          <w:szCs w:val="32"/>
        </w:rPr>
        <w:t>教师的虚拟</w:t>
      </w:r>
      <w:r>
        <w:rPr>
          <w:rFonts w:hint="eastAsia" w:ascii="仿宋_GB2312" w:hAnsi="仿宋_GB2312" w:eastAsia="仿宋_GB2312" w:cs="仿宋_GB2312"/>
          <w:sz w:val="32"/>
          <w:szCs w:val="32"/>
        </w:rPr>
        <w:t>仿真</w:t>
      </w:r>
      <w:r>
        <w:rPr>
          <w:rFonts w:ascii="仿宋_GB2312" w:hAnsi="仿宋_GB2312" w:eastAsia="仿宋_GB2312" w:cs="仿宋_GB2312"/>
          <w:sz w:val="32"/>
          <w:szCs w:val="32"/>
        </w:rPr>
        <w:t>教学</w:t>
      </w:r>
      <w:r>
        <w:rPr>
          <w:rFonts w:hint="eastAsia" w:ascii="仿宋_GB2312" w:hAnsi="仿宋_GB2312" w:eastAsia="仿宋_GB2312" w:cs="仿宋_GB2312"/>
          <w:sz w:val="32"/>
          <w:szCs w:val="32"/>
        </w:rPr>
        <w:t>能力，推动虚拟仿真教学环境建设模式、应用</w:t>
      </w:r>
      <w:r>
        <w:rPr>
          <w:rFonts w:ascii="仿宋_GB2312" w:hAnsi="仿宋_GB2312" w:eastAsia="仿宋_GB2312" w:cs="仿宋_GB2312"/>
          <w:sz w:val="32"/>
          <w:szCs w:val="32"/>
        </w:rPr>
        <w:t>模式</w:t>
      </w:r>
      <w:r>
        <w:rPr>
          <w:rFonts w:hint="eastAsia" w:ascii="仿宋_GB2312" w:hAnsi="仿宋_GB2312" w:eastAsia="仿宋_GB2312" w:cs="仿宋_GB2312"/>
          <w:sz w:val="32"/>
          <w:szCs w:val="32"/>
        </w:rPr>
        <w:t>和评价机制创新，形成</w:t>
      </w:r>
      <w:r>
        <w:rPr>
          <w:rFonts w:ascii="仿宋_GB2312" w:hAnsi="仿宋_GB2312" w:eastAsia="仿宋_GB2312" w:cs="仿宋_GB2312"/>
          <w:sz w:val="32"/>
          <w:szCs w:val="32"/>
        </w:rPr>
        <w:t>可供借鉴推广的</w:t>
      </w:r>
      <w:r>
        <w:rPr>
          <w:rFonts w:hint="eastAsia" w:ascii="仿宋_GB2312" w:hAnsi="仿宋_GB2312" w:eastAsia="仿宋_GB2312" w:cs="仿宋_GB2312"/>
          <w:sz w:val="32"/>
          <w:szCs w:val="32"/>
        </w:rPr>
        <w:t>虚拟</w:t>
      </w:r>
      <w:r>
        <w:rPr>
          <w:rFonts w:ascii="仿宋_GB2312" w:hAnsi="仿宋_GB2312" w:eastAsia="仿宋_GB2312" w:cs="仿宋_GB2312"/>
          <w:sz w:val="32"/>
          <w:szCs w:val="32"/>
        </w:rPr>
        <w:t>仿真教学</w:t>
      </w:r>
      <w:r>
        <w:rPr>
          <w:rFonts w:hint="eastAsia" w:ascii="仿宋_GB2312" w:hAnsi="仿宋_GB2312" w:eastAsia="仿宋_GB2312" w:cs="仿宋_GB2312"/>
          <w:sz w:val="32"/>
          <w:szCs w:val="32"/>
        </w:rPr>
        <w:t>环境</w:t>
      </w:r>
      <w:r>
        <w:rPr>
          <w:rFonts w:ascii="仿宋_GB2312" w:hAnsi="仿宋_GB2312" w:eastAsia="仿宋_GB2312" w:cs="仿宋_GB2312"/>
          <w:sz w:val="32"/>
          <w:szCs w:val="32"/>
        </w:rPr>
        <w:t>建设与创新应用</w:t>
      </w:r>
      <w:r>
        <w:rPr>
          <w:rFonts w:hint="eastAsia" w:ascii="仿宋_GB2312" w:hAnsi="仿宋_GB2312" w:eastAsia="仿宋_GB2312" w:cs="仿宋_GB2312"/>
          <w:sz w:val="32"/>
          <w:szCs w:val="32"/>
        </w:rPr>
        <w:t>案例，构建虚拟仿真实验教学交流平台，以高质量的虚拟仿真实验教学促进高等学校数字化转型和育人水平提升。</w:t>
      </w:r>
    </w:p>
    <w:p w14:paraId="6EC5BBB0">
      <w:pPr>
        <w:spacing w:line="52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三、项目内容</w:t>
      </w:r>
    </w:p>
    <w:p w14:paraId="530EF546">
      <w:pPr>
        <w:spacing w:line="520" w:lineRule="exact"/>
        <w:ind w:firstLine="640" w:firstLineChars="200"/>
        <w:rPr>
          <w:rFonts w:ascii="楷体" w:hAnsi="楷体" w:eastAsia="楷体" w:cs="仿宋_GB2312"/>
          <w:sz w:val="32"/>
          <w:szCs w:val="32"/>
        </w:rPr>
      </w:pPr>
      <w:r>
        <w:rPr>
          <w:rFonts w:hint="eastAsia" w:ascii="楷体" w:hAnsi="楷体" w:eastAsia="楷体" w:cs="仿宋_GB2312"/>
          <w:sz w:val="32"/>
          <w:szCs w:val="32"/>
        </w:rPr>
        <w:t>（一）教师研讨</w:t>
      </w:r>
    </w:p>
    <w:p w14:paraId="2912F99D">
      <w:pPr>
        <w:spacing w:line="520" w:lineRule="exact"/>
        <w:ind w:firstLine="640" w:firstLineChars="200"/>
        <w:rPr>
          <w:rFonts w:ascii="仿宋_GB2312" w:hAnsi="仿宋_GB2312" w:eastAsia="仿宋_GB2312" w:cs="仿宋_GB2312"/>
          <w:sz w:val="32"/>
          <w:szCs w:val="32"/>
        </w:rPr>
      </w:pPr>
      <w:r>
        <w:rPr>
          <w:rFonts w:ascii="Times New Roman" w:hAnsi="Times New Roman" w:eastAsia="楷体" w:cs="Times New Roman"/>
          <w:sz w:val="32"/>
          <w:szCs w:val="32"/>
        </w:rPr>
        <w:t>1</w:t>
      </w:r>
      <w:r>
        <w:rPr>
          <w:rFonts w:hint="eastAsia" w:ascii="楷体" w:hAnsi="楷体" w:eastAsia="楷体" w:cs="仿宋_GB2312"/>
          <w:sz w:val="32"/>
          <w:szCs w:val="32"/>
        </w:rPr>
        <w:t>.研讨内容。</w:t>
      </w:r>
      <w:r>
        <w:rPr>
          <w:rFonts w:ascii="仿宋_GB2312" w:hAnsi="仿宋_GB2312" w:eastAsia="仿宋_GB2312" w:cs="仿宋_GB2312"/>
          <w:sz w:val="32"/>
          <w:szCs w:val="32"/>
        </w:rPr>
        <w:t>开展教师</w:t>
      </w:r>
      <w:r>
        <w:rPr>
          <w:rFonts w:hint="eastAsia" w:ascii="仿宋_GB2312" w:hAnsi="仿宋_GB2312" w:eastAsia="仿宋_GB2312" w:cs="仿宋_GB2312"/>
          <w:sz w:val="32"/>
          <w:szCs w:val="32"/>
        </w:rPr>
        <w:t>研讨活动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内容涉及国家相关政策解读、技术与应用发展趋势、高等学校虚拟仿真教学创新实验室建设与应用规范的解读和相关应用案例、国家虚仿一流课程建设和应用经验、以及“全国师生数字素养提升实践活动”专项活动指导等，旨在</w:t>
      </w:r>
      <w:r>
        <w:rPr>
          <w:rFonts w:ascii="仿宋_GB2312" w:hAnsi="仿宋_GB2312" w:eastAsia="仿宋_GB2312" w:cs="仿宋_GB2312"/>
          <w:sz w:val="32"/>
          <w:szCs w:val="32"/>
        </w:rPr>
        <w:t>提升教师</w:t>
      </w:r>
      <w:r>
        <w:rPr>
          <w:rFonts w:hint="eastAsia" w:ascii="仿宋_GB2312" w:hAnsi="仿宋_GB2312" w:eastAsia="仿宋_GB2312" w:cs="仿宋_GB2312"/>
          <w:sz w:val="32"/>
          <w:szCs w:val="32"/>
        </w:rPr>
        <w:t>的</w:t>
      </w:r>
      <w:r>
        <w:rPr>
          <w:rFonts w:ascii="仿宋_GB2312" w:hAnsi="仿宋_GB2312" w:eastAsia="仿宋_GB2312" w:cs="仿宋_GB2312"/>
          <w:sz w:val="32"/>
          <w:szCs w:val="32"/>
        </w:rPr>
        <w:t>虚拟</w:t>
      </w:r>
      <w:r>
        <w:rPr>
          <w:rFonts w:hint="eastAsia" w:ascii="仿宋_GB2312" w:hAnsi="仿宋_GB2312" w:eastAsia="仿宋_GB2312" w:cs="仿宋_GB2312"/>
          <w:sz w:val="32"/>
          <w:szCs w:val="32"/>
        </w:rPr>
        <w:t>仿真</w:t>
      </w:r>
      <w:r>
        <w:rPr>
          <w:rFonts w:ascii="仿宋_GB2312" w:hAnsi="仿宋_GB2312" w:eastAsia="仿宋_GB2312" w:cs="仿宋_GB2312"/>
          <w:sz w:val="32"/>
          <w:szCs w:val="32"/>
        </w:rPr>
        <w:t>教学</w:t>
      </w:r>
      <w:r>
        <w:rPr>
          <w:rFonts w:hint="eastAsia" w:ascii="仿宋_GB2312" w:hAnsi="仿宋_GB2312" w:eastAsia="仿宋_GB2312" w:cs="仿宋_GB2312"/>
          <w:sz w:val="32"/>
          <w:szCs w:val="32"/>
        </w:rPr>
        <w:t>和</w:t>
      </w:r>
      <w:r>
        <w:rPr>
          <w:rFonts w:ascii="仿宋_GB2312" w:hAnsi="仿宋_GB2312" w:eastAsia="仿宋_GB2312" w:cs="仿宋_GB2312"/>
          <w:sz w:val="32"/>
          <w:szCs w:val="32"/>
        </w:rPr>
        <w:t>研发</w:t>
      </w:r>
      <w:r>
        <w:rPr>
          <w:rFonts w:hint="eastAsia" w:ascii="仿宋_GB2312" w:hAnsi="仿宋_GB2312" w:eastAsia="仿宋_GB2312" w:cs="仿宋_GB2312"/>
          <w:sz w:val="32"/>
          <w:szCs w:val="32"/>
        </w:rPr>
        <w:t>能力，</w:t>
      </w:r>
      <w:r>
        <w:rPr>
          <w:rFonts w:ascii="仿宋_GB2312" w:hAnsi="仿宋_GB2312" w:eastAsia="仿宋_GB2312" w:cs="仿宋_GB2312"/>
          <w:sz w:val="32"/>
          <w:szCs w:val="32"/>
        </w:rPr>
        <w:t>培养一批虚拟仿真</w:t>
      </w:r>
      <w:r>
        <w:rPr>
          <w:rFonts w:hint="eastAsia" w:ascii="仿宋_GB2312" w:hAnsi="仿宋_GB2312" w:eastAsia="仿宋_GB2312" w:cs="仿宋_GB2312"/>
          <w:sz w:val="32"/>
          <w:szCs w:val="32"/>
        </w:rPr>
        <w:t>教学创新</w:t>
      </w:r>
      <w:r>
        <w:rPr>
          <w:rFonts w:ascii="仿宋_GB2312" w:hAnsi="仿宋_GB2312" w:eastAsia="仿宋_GB2312" w:cs="仿宋_GB2312"/>
          <w:sz w:val="32"/>
          <w:szCs w:val="32"/>
        </w:rPr>
        <w:t>能手</w:t>
      </w:r>
      <w:r>
        <w:rPr>
          <w:rFonts w:hint="eastAsia" w:ascii="仿宋_GB2312" w:hAnsi="仿宋_GB2312" w:eastAsia="仿宋_GB2312" w:cs="仿宋_GB2312"/>
          <w:sz w:val="32"/>
          <w:szCs w:val="32"/>
        </w:rPr>
        <w:t>，从而促进学校</w:t>
      </w:r>
      <w:r>
        <w:rPr>
          <w:rFonts w:ascii="仿宋_GB2312" w:hAnsi="仿宋_GB2312" w:eastAsia="仿宋_GB2312" w:cs="仿宋_GB2312"/>
          <w:sz w:val="32"/>
          <w:szCs w:val="32"/>
        </w:rPr>
        <w:t>和区域内教师</w:t>
      </w:r>
      <w:r>
        <w:rPr>
          <w:rFonts w:hint="eastAsia" w:ascii="仿宋_GB2312" w:hAnsi="仿宋_GB2312" w:eastAsia="仿宋_GB2312" w:cs="仿宋_GB2312"/>
          <w:sz w:val="32"/>
          <w:szCs w:val="32"/>
        </w:rPr>
        <w:t>整体数字</w:t>
      </w:r>
      <w:r>
        <w:rPr>
          <w:rFonts w:ascii="仿宋_GB2312" w:hAnsi="仿宋_GB2312" w:eastAsia="仿宋_GB2312" w:cs="仿宋_GB2312"/>
          <w:sz w:val="32"/>
          <w:szCs w:val="32"/>
        </w:rPr>
        <w:t>素养</w:t>
      </w:r>
      <w:r>
        <w:rPr>
          <w:rFonts w:hint="eastAsia" w:ascii="仿宋_GB2312" w:hAnsi="仿宋_GB2312" w:eastAsia="仿宋_GB2312" w:cs="仿宋_GB2312"/>
          <w:sz w:val="32"/>
          <w:szCs w:val="32"/>
        </w:rPr>
        <w:t>提升；</w:t>
      </w:r>
    </w:p>
    <w:p w14:paraId="15D01398">
      <w:pPr>
        <w:spacing w:line="520" w:lineRule="exact"/>
        <w:ind w:firstLine="640" w:firstLineChars="200"/>
        <w:rPr>
          <w:rFonts w:ascii="仿宋_GB2312" w:hAnsi="仿宋_GB2312" w:eastAsia="仿宋_GB2312" w:cs="仿宋_GB2312"/>
          <w:sz w:val="32"/>
          <w:szCs w:val="32"/>
        </w:rPr>
      </w:pPr>
      <w:r>
        <w:rPr>
          <w:rFonts w:ascii="Times New Roman" w:hAnsi="Times New Roman" w:eastAsia="楷体" w:cs="Times New Roman"/>
          <w:sz w:val="32"/>
          <w:szCs w:val="32"/>
        </w:rPr>
        <w:t>2</w:t>
      </w:r>
      <w:r>
        <w:rPr>
          <w:rFonts w:hint="eastAsia" w:ascii="楷体" w:hAnsi="楷体" w:eastAsia="楷体" w:cs="仿宋_GB2312"/>
          <w:sz w:val="32"/>
          <w:szCs w:val="32"/>
        </w:rPr>
        <w:t>.参与人员。</w:t>
      </w:r>
      <w:r>
        <w:rPr>
          <w:rFonts w:hint="eastAsia" w:ascii="仿宋_GB2312" w:hAnsi="仿宋_GB2312" w:eastAsia="仿宋_GB2312" w:cs="仿宋_GB2312"/>
          <w:sz w:val="32"/>
          <w:szCs w:val="32"/>
        </w:rPr>
        <w:t>项目学校选派项目案例团队的教师参加。</w:t>
      </w:r>
    </w:p>
    <w:p w14:paraId="57E5234C">
      <w:pPr>
        <w:spacing w:line="520" w:lineRule="exact"/>
        <w:ind w:firstLine="640" w:firstLineChars="200"/>
        <w:rPr>
          <w:rFonts w:ascii="楷体" w:hAnsi="楷体" w:eastAsia="楷体" w:cs="仿宋_GB2312"/>
          <w:sz w:val="32"/>
          <w:szCs w:val="32"/>
        </w:rPr>
      </w:pPr>
      <w:r>
        <w:rPr>
          <w:rFonts w:ascii="楷体" w:hAnsi="楷体" w:eastAsia="楷体" w:cs="仿宋_GB2312"/>
          <w:sz w:val="32"/>
          <w:szCs w:val="32"/>
        </w:rPr>
        <w:t>（二）案例汇聚</w:t>
      </w:r>
    </w:p>
    <w:p w14:paraId="2B1EFFEF">
      <w:pPr>
        <w:spacing w:line="520" w:lineRule="exact"/>
        <w:ind w:firstLine="640" w:firstLineChars="200"/>
        <w:rPr>
          <w:rFonts w:ascii="仿宋_GB2312" w:hAnsi="仿宋_GB2312" w:eastAsia="仿宋_GB2312" w:cs="仿宋_GB2312"/>
          <w:sz w:val="32"/>
          <w:szCs w:val="32"/>
        </w:rPr>
      </w:pPr>
      <w:r>
        <w:rPr>
          <w:rFonts w:ascii="Times New Roman" w:hAnsi="Times New Roman" w:eastAsia="楷体" w:cs="Times New Roman"/>
          <w:sz w:val="32"/>
          <w:szCs w:val="32"/>
        </w:rPr>
        <w:t>1</w:t>
      </w:r>
      <w:r>
        <w:rPr>
          <w:rFonts w:hint="eastAsia" w:ascii="楷体" w:hAnsi="楷体" w:eastAsia="楷体" w:cs="仿宋_GB2312"/>
          <w:sz w:val="32"/>
          <w:szCs w:val="32"/>
        </w:rPr>
        <w:t>.案例内容。</w:t>
      </w:r>
      <w:r>
        <w:rPr>
          <w:rFonts w:hint="eastAsia" w:ascii="仿宋_GB2312" w:hAnsi="仿宋_GB2312" w:eastAsia="仿宋_GB2312" w:cs="仿宋_GB2312"/>
          <w:sz w:val="32"/>
          <w:szCs w:val="32"/>
        </w:rPr>
        <w:t>汇聚项目学校在虚拟仿真</w:t>
      </w:r>
      <w:r>
        <w:rPr>
          <w:rFonts w:ascii="仿宋_GB2312" w:hAnsi="仿宋_GB2312" w:eastAsia="仿宋_GB2312" w:cs="仿宋_GB2312"/>
          <w:sz w:val="32"/>
          <w:szCs w:val="32"/>
        </w:rPr>
        <w:t>教学资源、平台、装备、基础条件等</w:t>
      </w:r>
      <w:r>
        <w:rPr>
          <w:rFonts w:hint="eastAsia" w:ascii="仿宋_GB2312" w:hAnsi="仿宋_GB2312" w:eastAsia="仿宋_GB2312" w:cs="仿宋_GB2312"/>
          <w:sz w:val="32"/>
          <w:szCs w:val="32"/>
        </w:rPr>
        <w:t>环境</w:t>
      </w:r>
      <w:r>
        <w:rPr>
          <w:rFonts w:ascii="仿宋_GB2312" w:hAnsi="仿宋_GB2312" w:eastAsia="仿宋_GB2312" w:cs="仿宋_GB2312"/>
          <w:sz w:val="32"/>
          <w:szCs w:val="32"/>
        </w:rPr>
        <w:t>建设与创新应用方面的典型案例，</w:t>
      </w:r>
      <w:r>
        <w:rPr>
          <w:rFonts w:hint="eastAsia" w:ascii="仿宋_GB2312" w:hAnsi="仿宋_GB2312" w:eastAsia="仿宋_GB2312" w:cs="仿宋_GB2312"/>
          <w:sz w:val="32"/>
          <w:szCs w:val="32"/>
        </w:rPr>
        <w:t>原则</w:t>
      </w:r>
      <w:r>
        <w:rPr>
          <w:rFonts w:ascii="仿宋_GB2312" w:hAnsi="仿宋_GB2312" w:eastAsia="仿宋_GB2312" w:cs="仿宋_GB2312"/>
          <w:sz w:val="32"/>
          <w:szCs w:val="32"/>
        </w:rPr>
        <w:t>上案例</w:t>
      </w:r>
      <w:r>
        <w:rPr>
          <w:rFonts w:hint="eastAsia" w:ascii="仿宋_GB2312" w:hAnsi="仿宋_GB2312" w:eastAsia="仿宋_GB2312" w:cs="仿宋_GB2312"/>
          <w:sz w:val="32"/>
          <w:szCs w:val="32"/>
        </w:rPr>
        <w:t>应至少在</w:t>
      </w:r>
      <w:r>
        <w:rPr>
          <w:rFonts w:ascii="Times New Roman" w:hAnsi="Times New Roman" w:eastAsia="仿宋_GB2312" w:cs="Times New Roman"/>
          <w:sz w:val="32"/>
          <w:szCs w:val="32"/>
        </w:rPr>
        <w:t>1—2</w:t>
      </w:r>
      <w:r>
        <w:rPr>
          <w:rFonts w:hint="eastAsia" w:ascii="仿宋_GB2312" w:hAnsi="仿宋_GB2312" w:eastAsia="仿宋_GB2312" w:cs="仿宋_GB2312"/>
          <w:sz w:val="32"/>
          <w:szCs w:val="32"/>
        </w:rPr>
        <w:t>个教学周期的教学实践基础上总结提炼，能够体现数字技术、资源、装备等与本专业实验教学的深度融合，充分展示教师的教学和研发能力，具有较强的代表性和典型性；</w:t>
      </w:r>
    </w:p>
    <w:p w14:paraId="7CDFA767">
      <w:pPr>
        <w:spacing w:line="520" w:lineRule="exact"/>
        <w:ind w:firstLine="640" w:firstLineChars="200"/>
        <w:rPr>
          <w:rFonts w:ascii="仿宋_GB2312" w:hAnsi="仿宋_GB2312" w:eastAsia="仿宋_GB2312" w:cs="仿宋_GB2312"/>
          <w:sz w:val="32"/>
          <w:szCs w:val="32"/>
        </w:rPr>
      </w:pPr>
      <w:r>
        <w:rPr>
          <w:rFonts w:ascii="Times New Roman" w:hAnsi="Times New Roman" w:eastAsia="楷体" w:cs="Times New Roman"/>
          <w:sz w:val="32"/>
          <w:szCs w:val="32"/>
        </w:rPr>
        <w:t>2</w:t>
      </w:r>
      <w:r>
        <w:rPr>
          <w:rFonts w:hint="eastAsia" w:ascii="楷体" w:hAnsi="楷体" w:eastAsia="楷体" w:cs="仿宋_GB2312"/>
          <w:sz w:val="32"/>
          <w:szCs w:val="32"/>
        </w:rPr>
        <w:t>.参与人员。</w:t>
      </w:r>
      <w:r>
        <w:rPr>
          <w:rFonts w:hint="eastAsia" w:ascii="仿宋_GB2312" w:hAnsi="仿宋_GB2312" w:eastAsia="仿宋_GB2312" w:cs="仿宋_GB2312"/>
          <w:sz w:val="32"/>
          <w:szCs w:val="32"/>
        </w:rPr>
        <w:t>每年每个项目案例团队应提交至少</w:t>
      </w:r>
      <w:r>
        <w:rPr>
          <w:rFonts w:ascii="Times New Roman" w:hAnsi="Times New Roman" w:eastAsia="仿宋_GB2312" w:cs="Times New Roman"/>
          <w:sz w:val="32"/>
          <w:szCs w:val="32"/>
        </w:rPr>
        <w:t>1</w:t>
      </w:r>
      <w:r>
        <w:rPr>
          <w:rFonts w:hint="eastAsia" w:ascii="仿宋_GB2312" w:hAnsi="仿宋_GB2312" w:eastAsia="仿宋_GB2312" w:cs="仿宋_GB2312"/>
          <w:sz w:val="32"/>
          <w:szCs w:val="32"/>
        </w:rPr>
        <w:t>个案例；</w:t>
      </w:r>
    </w:p>
    <w:p w14:paraId="68650C33">
      <w:pPr>
        <w:spacing w:line="520" w:lineRule="exact"/>
        <w:ind w:firstLine="640" w:firstLineChars="200"/>
        <w:rPr>
          <w:rFonts w:ascii="仿宋_GB2312" w:hAnsi="仿宋_GB2312" w:eastAsia="仿宋_GB2312" w:cs="仿宋_GB2312"/>
          <w:sz w:val="32"/>
          <w:szCs w:val="32"/>
        </w:rPr>
      </w:pPr>
      <w:r>
        <w:rPr>
          <w:rFonts w:ascii="Times New Roman" w:hAnsi="Times New Roman" w:eastAsia="楷体" w:cs="Times New Roman"/>
          <w:sz w:val="32"/>
          <w:szCs w:val="32"/>
        </w:rPr>
        <w:t>3</w:t>
      </w:r>
      <w:r>
        <w:rPr>
          <w:rFonts w:hint="eastAsia" w:ascii="楷体" w:hAnsi="楷体" w:eastAsia="楷体" w:cs="仿宋_GB2312"/>
          <w:sz w:val="32"/>
          <w:szCs w:val="32"/>
        </w:rPr>
        <w:t>.提交方式。</w:t>
      </w:r>
      <w:r>
        <w:rPr>
          <w:rFonts w:hint="eastAsia" w:ascii="仿宋_GB2312" w:hAnsi="仿宋_GB2312" w:eastAsia="仿宋_GB2312" w:cs="仿宋_GB2312"/>
          <w:sz w:val="32"/>
          <w:szCs w:val="32"/>
        </w:rPr>
        <w:t>项目</w:t>
      </w:r>
      <w:r>
        <w:rPr>
          <w:rFonts w:ascii="仿宋_GB2312" w:hAnsi="仿宋_GB2312" w:eastAsia="仿宋_GB2312" w:cs="仿宋_GB2312"/>
          <w:sz w:val="32"/>
          <w:szCs w:val="32"/>
        </w:rPr>
        <w:t>学校</w:t>
      </w:r>
      <w:r>
        <w:rPr>
          <w:rFonts w:hint="eastAsia" w:ascii="仿宋_GB2312" w:hAnsi="仿宋_GB2312" w:eastAsia="仿宋_GB2312" w:cs="仿宋_GB2312"/>
          <w:sz w:val="32"/>
          <w:szCs w:val="32"/>
        </w:rPr>
        <w:t>需通过我中心（馆）高教网站（网址：</w:t>
      </w:r>
      <w:r>
        <w:rPr>
          <w:rFonts w:ascii="Times New Roman" w:hAnsi="Times New Roman" w:eastAsia="仿宋_GB2312" w:cs="Times New Roman"/>
          <w:sz w:val="32"/>
          <w:szCs w:val="32"/>
        </w:rPr>
        <w:t>https://gj.ncet.edu.cn</w:t>
      </w:r>
      <w:r>
        <w:rPr>
          <w:rFonts w:hint="eastAsia" w:ascii="仿宋_GB2312" w:hAnsi="仿宋_GB2312" w:eastAsia="仿宋_GB2312" w:cs="仿宋_GB2312"/>
          <w:sz w:val="32"/>
          <w:szCs w:val="32"/>
        </w:rPr>
        <w:t>，下同</w:t>
      </w:r>
      <w:r>
        <w:rPr>
          <w:rFonts w:ascii="仿宋_GB2312" w:hAnsi="仿宋_GB2312" w:eastAsia="仿宋_GB2312" w:cs="仿宋_GB2312"/>
          <w:sz w:val="32"/>
          <w:szCs w:val="32"/>
        </w:rPr>
        <w:t>）的活动专区</w:t>
      </w:r>
      <w:r>
        <w:rPr>
          <w:rFonts w:hint="eastAsia" w:ascii="仿宋_GB2312" w:hAnsi="仿宋_GB2312" w:eastAsia="仿宋_GB2312" w:cs="仿宋_GB2312"/>
          <w:sz w:val="32"/>
          <w:szCs w:val="32"/>
        </w:rPr>
        <w:t>提交作品，参加由我中心（馆）主办的“全国师生数字素养提升实践活动（教师活动）”高等教育专项活动。我中心（馆）将组织专家对作品进行研讨和推荐，其中的优秀作品将获得我中心（馆）颁发的数字证书，并在我中心（馆）高教网站进行展示，供全国师生观摩学习。</w:t>
      </w:r>
    </w:p>
    <w:p w14:paraId="00C49822">
      <w:pPr>
        <w:spacing w:line="520" w:lineRule="exact"/>
        <w:ind w:firstLine="640" w:firstLineChars="200"/>
        <w:rPr>
          <w:rFonts w:ascii="楷体" w:hAnsi="楷体" w:eastAsia="楷体" w:cs="仿宋_GB2312"/>
          <w:sz w:val="32"/>
          <w:szCs w:val="32"/>
        </w:rPr>
      </w:pPr>
      <w:bookmarkStart w:id="0" w:name="_Toc84841979"/>
      <w:r>
        <w:rPr>
          <w:rFonts w:hint="eastAsia" w:ascii="楷体" w:hAnsi="楷体" w:eastAsia="楷体" w:cs="仿宋_GB2312"/>
          <w:sz w:val="32"/>
          <w:szCs w:val="32"/>
        </w:rPr>
        <w:t>（三）实地调研和经验交流</w:t>
      </w:r>
    </w:p>
    <w:p w14:paraId="199C736A">
      <w:pPr>
        <w:spacing w:line="520" w:lineRule="exact"/>
        <w:ind w:firstLine="640" w:firstLineChars="200"/>
        <w:rPr>
          <w:rFonts w:ascii="仿宋_GB2312" w:hAnsi="仿宋_GB2312" w:eastAsia="仿宋_GB2312" w:cs="仿宋_GB2312"/>
          <w:sz w:val="32"/>
          <w:szCs w:val="32"/>
        </w:rPr>
      </w:pPr>
      <w:r>
        <w:rPr>
          <w:rFonts w:ascii="Times New Roman" w:hAnsi="Times New Roman" w:eastAsia="楷体" w:cs="Times New Roman"/>
          <w:sz w:val="32"/>
          <w:szCs w:val="32"/>
        </w:rPr>
        <w:t>1</w:t>
      </w:r>
      <w:r>
        <w:rPr>
          <w:rFonts w:hint="eastAsia" w:ascii="楷体" w:hAnsi="楷体" w:eastAsia="楷体" w:cs="仿宋_GB2312"/>
          <w:sz w:val="32"/>
          <w:szCs w:val="32"/>
        </w:rPr>
        <w:t>.实地调研。</w:t>
      </w:r>
      <w:r>
        <w:rPr>
          <w:rFonts w:hint="eastAsia" w:ascii="仿宋_GB2312" w:hAnsi="仿宋_GB2312" w:eastAsia="仿宋_GB2312" w:cs="仿宋_GB2312"/>
          <w:sz w:val="32"/>
          <w:szCs w:val="32"/>
        </w:rPr>
        <w:t>组织专家开展实地调研、指导、过程性监测等活动，通过赴项目学校进行实地调研和座谈，及时发现项目实施中的问题，征询师生对项目的意见和建议，持续总结和积累项目实施经验，从而指导</w:t>
      </w:r>
      <w:r>
        <w:rPr>
          <w:rFonts w:ascii="仿宋_GB2312" w:hAnsi="仿宋_GB2312" w:eastAsia="仿宋_GB2312" w:cs="仿宋_GB2312"/>
          <w:sz w:val="32"/>
          <w:szCs w:val="32"/>
        </w:rPr>
        <w:t>学校更好地推进项目实施</w:t>
      </w:r>
      <w:r>
        <w:rPr>
          <w:rFonts w:hint="eastAsia" w:ascii="仿宋_GB2312" w:hAnsi="仿宋_GB2312" w:eastAsia="仿宋_GB2312" w:cs="仿宋_GB2312"/>
          <w:sz w:val="32"/>
          <w:szCs w:val="32"/>
        </w:rPr>
        <w:t>；</w:t>
      </w:r>
    </w:p>
    <w:p w14:paraId="3770E1E0">
      <w:pPr>
        <w:spacing w:line="520" w:lineRule="exact"/>
        <w:ind w:firstLine="640" w:firstLineChars="200"/>
        <w:rPr>
          <w:rFonts w:ascii="仿宋_GB2312" w:hAnsi="仿宋_GB2312" w:eastAsia="仿宋_GB2312" w:cs="仿宋_GB2312"/>
          <w:sz w:val="32"/>
          <w:szCs w:val="32"/>
        </w:rPr>
      </w:pPr>
      <w:r>
        <w:rPr>
          <w:rFonts w:ascii="Times New Roman" w:hAnsi="Times New Roman" w:eastAsia="楷体" w:cs="Times New Roman"/>
          <w:sz w:val="32"/>
          <w:szCs w:val="32"/>
        </w:rPr>
        <w:t>2</w:t>
      </w:r>
      <w:r>
        <w:rPr>
          <w:rFonts w:ascii="楷体" w:hAnsi="楷体" w:eastAsia="楷体" w:cs="仿宋_GB2312"/>
          <w:sz w:val="32"/>
          <w:szCs w:val="32"/>
        </w:rPr>
        <w:t>.</w:t>
      </w:r>
      <w:r>
        <w:rPr>
          <w:rFonts w:hint="eastAsia" w:ascii="楷体" w:hAnsi="楷体" w:eastAsia="楷体" w:cs="仿宋_GB2312"/>
          <w:sz w:val="32"/>
          <w:szCs w:val="32"/>
        </w:rPr>
        <w:t>经验</w:t>
      </w:r>
      <w:r>
        <w:rPr>
          <w:rFonts w:ascii="楷体" w:hAnsi="楷体" w:eastAsia="楷体" w:cs="仿宋_GB2312"/>
          <w:sz w:val="32"/>
          <w:szCs w:val="32"/>
        </w:rPr>
        <w:t>交流</w:t>
      </w:r>
      <w:r>
        <w:rPr>
          <w:rFonts w:hint="eastAsia" w:ascii="楷体" w:hAnsi="楷体" w:eastAsia="楷体" w:cs="仿宋_GB2312"/>
          <w:sz w:val="32"/>
          <w:szCs w:val="32"/>
        </w:rPr>
        <w:t>。</w:t>
      </w:r>
      <w:r>
        <w:rPr>
          <w:rFonts w:hint="eastAsia" w:ascii="仿宋_GB2312" w:hAnsi="仿宋_GB2312" w:eastAsia="仿宋_GB2312" w:cs="仿宋_GB2312"/>
          <w:sz w:val="32"/>
          <w:szCs w:val="32"/>
        </w:rPr>
        <w:t>围绕项目实施经验、高等学校虚拟仿真教学创新实验室建设与应用经验、</w:t>
      </w:r>
      <w:r>
        <w:rPr>
          <w:rFonts w:ascii="仿宋_GB2312" w:hAnsi="仿宋_GB2312" w:eastAsia="仿宋_GB2312" w:cs="仿宋_GB2312"/>
          <w:sz w:val="32"/>
          <w:szCs w:val="32"/>
        </w:rPr>
        <w:t>典型教学案例</w:t>
      </w:r>
      <w:r>
        <w:rPr>
          <w:rFonts w:hint="eastAsia" w:ascii="仿宋_GB2312" w:hAnsi="仿宋_GB2312" w:eastAsia="仿宋_GB2312" w:cs="仿宋_GB2312"/>
          <w:sz w:val="32"/>
          <w:szCs w:val="32"/>
        </w:rPr>
        <w:t>等主题进行交流和分享，搭建高等学校虚拟仿真实验教学的专业化交流展示平台。</w:t>
      </w:r>
    </w:p>
    <w:p w14:paraId="2F43410F">
      <w:pPr>
        <w:spacing w:line="520" w:lineRule="exact"/>
        <w:ind w:firstLine="640" w:firstLineChars="200"/>
        <w:rPr>
          <w:rFonts w:ascii="楷体" w:hAnsi="楷体" w:eastAsia="楷体" w:cs="仿宋_GB2312"/>
          <w:sz w:val="32"/>
          <w:szCs w:val="32"/>
        </w:rPr>
      </w:pPr>
      <w:r>
        <w:rPr>
          <w:rFonts w:hint="eastAsia" w:ascii="楷体" w:hAnsi="楷体" w:eastAsia="楷体" w:cs="仿宋_GB2312"/>
          <w:sz w:val="32"/>
          <w:szCs w:val="32"/>
        </w:rPr>
        <w:t>（四）项目总结</w:t>
      </w:r>
    </w:p>
    <w:p w14:paraId="0E168DBC">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通过组织项目学校撰写年度总结报告、问卷调查、访谈和座谈等对项目实施情况进行调查和分析，总结项目成果和经验，提炼典</w:t>
      </w:r>
      <w:r>
        <w:rPr>
          <w:rFonts w:ascii="仿宋_GB2312" w:hAnsi="仿宋_GB2312" w:eastAsia="仿宋_GB2312" w:cs="仿宋_GB2312"/>
          <w:sz w:val="32"/>
          <w:szCs w:val="32"/>
        </w:rPr>
        <w:t>型案例和</w:t>
      </w:r>
      <w:r>
        <w:rPr>
          <w:rFonts w:hint="eastAsia" w:ascii="仿宋_GB2312" w:hAnsi="仿宋_GB2312" w:eastAsia="仿宋_GB2312" w:cs="仿宋_GB2312"/>
          <w:sz w:val="32"/>
          <w:szCs w:val="32"/>
        </w:rPr>
        <w:t>特色</w:t>
      </w:r>
      <w:r>
        <w:rPr>
          <w:rFonts w:ascii="仿宋_GB2312" w:hAnsi="仿宋_GB2312" w:eastAsia="仿宋_GB2312" w:cs="仿宋_GB2312"/>
          <w:sz w:val="32"/>
          <w:szCs w:val="32"/>
        </w:rPr>
        <w:t>做法</w:t>
      </w:r>
      <w:r>
        <w:rPr>
          <w:rFonts w:hint="eastAsia" w:ascii="仿宋_GB2312" w:hAnsi="仿宋_GB2312" w:eastAsia="仿宋_GB2312" w:cs="仿宋_GB2312"/>
          <w:sz w:val="32"/>
          <w:szCs w:val="32"/>
        </w:rPr>
        <w:t>，同时将召开年度项目工作会、项目总结会等进行成果展示，推广高等学校虚拟仿真实验教学的可借鉴、可推广的先进</w:t>
      </w:r>
      <w:r>
        <w:rPr>
          <w:rFonts w:ascii="仿宋_GB2312" w:hAnsi="仿宋_GB2312" w:eastAsia="仿宋_GB2312" w:cs="仿宋_GB2312"/>
          <w:sz w:val="32"/>
          <w:szCs w:val="32"/>
        </w:rPr>
        <w:t>经验。</w:t>
      </w:r>
    </w:p>
    <w:bookmarkEnd w:id="0"/>
    <w:p w14:paraId="31959CDA">
      <w:pPr>
        <w:spacing w:line="520" w:lineRule="exact"/>
        <w:ind w:firstLine="640" w:firstLineChars="200"/>
        <w:rPr>
          <w:rFonts w:ascii="黑体" w:hAnsi="黑体" w:eastAsia="黑体" w:cs="仿宋_GB2312"/>
          <w:sz w:val="32"/>
          <w:szCs w:val="32"/>
        </w:rPr>
      </w:pPr>
      <w:r>
        <w:rPr>
          <w:rFonts w:hint="eastAsia" w:ascii="黑体" w:hAnsi="黑体" w:eastAsia="黑体" w:cs="仿宋_GB2312"/>
          <w:sz w:val="32"/>
          <w:szCs w:val="32"/>
        </w:rPr>
        <w:t>四、项目组织方式</w:t>
      </w:r>
    </w:p>
    <w:p w14:paraId="55DA5BED">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中心（馆）负责项目的组织实施和管理，各有关省级技术、资源、电教、装备单位（部门）作为省级项目指导单位，协助开展相关调研、宣传和联络工作。教育技术、装备等有关专家将为项目提供智力支持和专业指导。各有关项目学校负责本校的项目实施和管理，配合做好项目各项工作。</w:t>
      </w:r>
    </w:p>
    <w:p w14:paraId="47FB36AF">
      <w:pPr>
        <w:pStyle w:val="6"/>
        <w:spacing w:line="440" w:lineRule="exact"/>
        <w:rPr>
          <w:rFonts w:ascii="仿宋_GB2312" w:eastAsia="仿宋_GB2312"/>
          <w:sz w:val="32"/>
          <w:szCs w:val="32"/>
        </w:rPr>
      </w:pPr>
      <w:bookmarkStart w:id="1" w:name="_GoBack"/>
      <w:bookmarkEnd w:id="1"/>
    </w:p>
    <w:p w14:paraId="30267E70">
      <w:pPr>
        <w:pStyle w:val="6"/>
        <w:spacing w:line="44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项目申报书在线填写注意事项</w:t>
      </w:r>
    </w:p>
    <w:p w14:paraId="49BB9D94">
      <w:pPr>
        <w:pStyle w:val="6"/>
        <w:spacing w:line="440" w:lineRule="exact"/>
      </w:pPr>
    </w:p>
    <w:p w14:paraId="53974E9D">
      <w:pPr>
        <w:pStyle w:val="6"/>
        <w:numPr>
          <w:ilvl w:val="255"/>
          <w:numId w:val="0"/>
        </w:numPr>
        <w:ind w:firstLine="640" w:firstLineChars="200"/>
        <w:rPr>
          <w:rFonts w:ascii="黑体" w:hAnsi="黑体" w:eastAsia="黑体" w:cs="仿宋_GB2312"/>
          <w:sz w:val="32"/>
          <w:szCs w:val="32"/>
        </w:rPr>
      </w:pPr>
      <w:r>
        <w:rPr>
          <w:rFonts w:hint="eastAsia" w:ascii="黑体" w:hAnsi="黑体" w:eastAsia="黑体" w:cs="仿宋_GB2312"/>
          <w:sz w:val="32"/>
          <w:szCs w:val="32"/>
        </w:rPr>
        <w:t>一、网站登录和注册</w:t>
      </w:r>
    </w:p>
    <w:p w14:paraId="62ABFA67">
      <w:pPr>
        <w:pStyle w:val="6"/>
        <w:numPr>
          <w:ilvl w:val="255"/>
          <w:numId w:val="0"/>
        </w:numPr>
        <w:ind w:firstLine="640" w:firstLineChars="200"/>
        <w:rPr>
          <w:rFonts w:ascii="仿宋_GB2312" w:eastAsia="仿宋_GB2312"/>
          <w:bCs/>
          <w:sz w:val="32"/>
          <w:szCs w:val="32"/>
        </w:rPr>
      </w:pPr>
      <w:r>
        <w:rPr>
          <w:rFonts w:eastAsia="仿宋_GB2312" w:cs="Times New Roman"/>
          <w:bCs/>
          <w:sz w:val="32"/>
          <w:szCs w:val="32"/>
        </w:rPr>
        <w:t>1</w:t>
      </w:r>
      <w:r>
        <w:rPr>
          <w:rFonts w:hint="eastAsia" w:ascii="仿宋_GB2312" w:eastAsia="仿宋_GB2312"/>
          <w:bCs/>
          <w:sz w:val="32"/>
          <w:szCs w:val="32"/>
        </w:rPr>
        <w:t>.如果已经注册智教中国通行证，可使用智教中国通行证直接登录我中心（馆）高教网站（网址：</w:t>
      </w:r>
      <w:r>
        <w:rPr>
          <w:rFonts w:hint="eastAsia" w:eastAsia="仿宋_GB2312" w:cs="Times New Roman"/>
          <w:bCs/>
          <w:sz w:val="32"/>
          <w:szCs w:val="32"/>
        </w:rPr>
        <w:t>https://</w:t>
      </w:r>
      <w:r>
        <w:rPr>
          <w:rFonts w:eastAsia="仿宋_GB2312" w:cs="Times New Roman"/>
          <w:bCs/>
          <w:sz w:val="32"/>
          <w:szCs w:val="32"/>
        </w:rPr>
        <w:t>gj.ncet.edu.cn</w:t>
      </w:r>
      <w:r>
        <w:rPr>
          <w:rFonts w:hint="eastAsia" w:ascii="仿宋_GB2312" w:eastAsia="仿宋_GB2312"/>
          <w:bCs/>
          <w:sz w:val="32"/>
          <w:szCs w:val="32"/>
        </w:rPr>
        <w:t>，下同</w:t>
      </w:r>
      <w:r>
        <w:rPr>
          <w:rFonts w:ascii="仿宋_GB2312" w:eastAsia="仿宋_GB2312"/>
          <w:bCs/>
          <w:sz w:val="32"/>
          <w:szCs w:val="32"/>
        </w:rPr>
        <w:t>）</w:t>
      </w:r>
      <w:r>
        <w:rPr>
          <w:rFonts w:hint="eastAsia" w:ascii="仿宋_GB2312" w:eastAsia="仿宋_GB2312"/>
          <w:bCs/>
          <w:sz w:val="32"/>
          <w:szCs w:val="32"/>
        </w:rPr>
        <w:t>；</w:t>
      </w:r>
    </w:p>
    <w:p w14:paraId="21FDC760">
      <w:pPr>
        <w:pStyle w:val="6"/>
        <w:numPr>
          <w:ilvl w:val="255"/>
          <w:numId w:val="0"/>
        </w:numPr>
        <w:ind w:firstLine="640" w:firstLineChars="200"/>
        <w:rPr>
          <w:rFonts w:ascii="仿宋_GB2312" w:hAnsi="仿宋_GB2312" w:eastAsia="仿宋_GB2312" w:cs="仿宋_GB2312"/>
          <w:sz w:val="32"/>
          <w:szCs w:val="32"/>
        </w:rPr>
      </w:pPr>
      <w:r>
        <w:rPr>
          <w:rFonts w:hint="eastAsia" w:eastAsia="仿宋_GB2312" w:cs="Times New Roman"/>
          <w:bCs/>
          <w:sz w:val="32"/>
          <w:szCs w:val="32"/>
        </w:rPr>
        <w:t>2</w:t>
      </w:r>
      <w:r>
        <w:rPr>
          <w:rFonts w:hint="eastAsia" w:ascii="仿宋_GB2312" w:eastAsia="仿宋_GB2312"/>
          <w:bCs/>
          <w:sz w:val="32"/>
          <w:szCs w:val="32"/>
        </w:rPr>
        <w:t>.如果未注册过智教中国通行证，请登录我中心（馆）高教网站，在首页右上角点击注册</w:t>
      </w:r>
      <w:r>
        <w:rPr>
          <w:rFonts w:hint="eastAsia" w:ascii="仿宋_GB2312" w:hAnsi="仿宋_GB2312" w:eastAsia="仿宋_GB2312" w:cs="仿宋_GB2312"/>
          <w:sz w:val="32"/>
          <w:szCs w:val="32"/>
        </w:rPr>
        <w:t>智教中国通行证，并完善身份信息，注册时请选择“教师身份”。</w:t>
      </w:r>
    </w:p>
    <w:p w14:paraId="3B0BB1E7">
      <w:pPr>
        <w:pStyle w:val="6"/>
        <w:numPr>
          <w:ilvl w:val="255"/>
          <w:numId w:val="0"/>
        </w:numPr>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64150" cy="2672080"/>
            <wp:effectExtent l="0" t="0" r="6350" b="7620"/>
            <wp:docPr id="2" name="图片 2" descr="注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注册1"/>
                    <pic:cNvPicPr>
                      <a:picLocks noChangeAspect="1"/>
                    </pic:cNvPicPr>
                  </pic:nvPicPr>
                  <pic:blipFill>
                    <a:blip r:embed="rId5"/>
                    <a:stretch>
                      <a:fillRect/>
                    </a:stretch>
                  </pic:blipFill>
                  <pic:spPr>
                    <a:xfrm>
                      <a:off x="0" y="0"/>
                      <a:ext cx="5264150" cy="2672080"/>
                    </a:xfrm>
                    <a:prstGeom prst="rect">
                      <a:avLst/>
                    </a:prstGeom>
                  </pic:spPr>
                </pic:pic>
              </a:graphicData>
            </a:graphic>
          </wp:inline>
        </w:drawing>
      </w:r>
    </w:p>
    <w:p w14:paraId="63CAF499">
      <w:pPr>
        <w:pStyle w:val="6"/>
        <w:numPr>
          <w:ilvl w:val="255"/>
          <w:numId w:val="0"/>
        </w:numP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67325" cy="3329940"/>
            <wp:effectExtent l="0" t="0" r="3175" b="10160"/>
            <wp:docPr id="1" name="图片 1" descr="注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注册3"/>
                    <pic:cNvPicPr>
                      <a:picLocks noChangeAspect="1"/>
                    </pic:cNvPicPr>
                  </pic:nvPicPr>
                  <pic:blipFill>
                    <a:blip r:embed="rId6"/>
                    <a:stretch>
                      <a:fillRect/>
                    </a:stretch>
                  </pic:blipFill>
                  <pic:spPr>
                    <a:xfrm>
                      <a:off x="0" y="0"/>
                      <a:ext cx="5267325" cy="3329940"/>
                    </a:xfrm>
                    <a:prstGeom prst="rect">
                      <a:avLst/>
                    </a:prstGeom>
                  </pic:spPr>
                </pic:pic>
              </a:graphicData>
            </a:graphic>
          </wp:inline>
        </w:drawing>
      </w:r>
    </w:p>
    <w:p w14:paraId="0EE1F7E6">
      <w:pPr>
        <w:pStyle w:val="6"/>
        <w:numPr>
          <w:ilvl w:val="255"/>
          <w:numId w:val="0"/>
        </w:numPr>
        <w:rPr>
          <w:rFonts w:ascii="仿宋_GB2312" w:hAnsi="仿宋_GB2312" w:eastAsia="仿宋_GB2312" w:cs="仿宋_GB2312"/>
          <w:sz w:val="32"/>
          <w:szCs w:val="32"/>
        </w:rPr>
      </w:pPr>
    </w:p>
    <w:p w14:paraId="07D5EE39">
      <w:pPr>
        <w:pStyle w:val="12"/>
        <w:spacing w:line="480" w:lineRule="auto"/>
        <w:ind w:firstLine="640" w:firstLineChars="200"/>
        <w:jc w:val="both"/>
        <w:rPr>
          <w:rFonts w:ascii="黑体" w:hAnsi="黑体" w:eastAsia="黑体" w:cs="仿宋_GB2312"/>
          <w:sz w:val="32"/>
          <w:szCs w:val="32"/>
        </w:rPr>
      </w:pPr>
      <w:r>
        <w:rPr>
          <w:rFonts w:hint="eastAsia" w:ascii="黑体" w:hAnsi="黑体" w:eastAsia="黑体" w:cs="仿宋_GB2312"/>
          <w:sz w:val="32"/>
          <w:szCs w:val="32"/>
        </w:rPr>
        <w:t>二、在线填写申报书</w:t>
      </w:r>
    </w:p>
    <w:p w14:paraId="62BF228E">
      <w:pPr>
        <w:pStyle w:val="12"/>
        <w:spacing w:line="480" w:lineRule="auto"/>
        <w:ind w:firstLine="640" w:firstLineChars="200"/>
        <w:jc w:val="both"/>
        <w:rPr>
          <w:rFonts w:ascii="仿宋_GB2312" w:hAnsi="仿宋_GB2312" w:eastAsia="仿宋_GB2312" w:cs="仿宋_GB2312"/>
          <w:sz w:val="32"/>
          <w:szCs w:val="32"/>
        </w:rPr>
      </w:pPr>
      <w:r>
        <w:rPr>
          <w:rFonts w:ascii="Times New Roman" w:hAnsi="Times New Roman" w:eastAsia="仿宋_GB2312" w:cs="Times New Roman"/>
          <w:bCs/>
          <w:kern w:val="2"/>
          <w:sz w:val="32"/>
          <w:szCs w:val="32"/>
        </w:rPr>
        <w:t>1</w:t>
      </w:r>
      <w:r>
        <w:rPr>
          <w:rFonts w:hint="eastAsia" w:ascii="Times New Roman" w:hAnsi="Times New Roman" w:eastAsia="仿宋_GB2312" w:cs="Times New Roman"/>
          <w:bCs/>
          <w:kern w:val="2"/>
          <w:sz w:val="32"/>
          <w:szCs w:val="32"/>
        </w:rPr>
        <w:t>.项目申报书由项目案例负责人填写，项目案例负责人</w:t>
      </w:r>
      <w:r>
        <w:rPr>
          <w:rFonts w:hint="eastAsia" w:ascii="仿宋_GB2312" w:hAnsi="仿宋_GB2312" w:eastAsia="仿宋_GB2312" w:cs="仿宋_GB2312"/>
          <w:sz w:val="32"/>
          <w:szCs w:val="32"/>
        </w:rPr>
        <w:t>登录后，点击首页右侧“高等学校虚拟仿真教学创新实验室项目”专区中的“填写申报书”进入活动报名页面，填写完成后点击保存；</w:t>
      </w:r>
    </w:p>
    <w:p w14:paraId="682B3778">
      <w:pPr>
        <w:pStyle w:val="6"/>
        <w:numPr>
          <w:ilvl w:val="255"/>
          <w:numId w:val="0"/>
        </w:numP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64150" cy="2681605"/>
            <wp:effectExtent l="0" t="0" r="6350" b="10795"/>
            <wp:docPr id="4" name="图片 4" descr="注册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册5"/>
                    <pic:cNvPicPr>
                      <a:picLocks noChangeAspect="1"/>
                    </pic:cNvPicPr>
                  </pic:nvPicPr>
                  <pic:blipFill>
                    <a:blip r:embed="rId7"/>
                    <a:stretch>
                      <a:fillRect/>
                    </a:stretch>
                  </pic:blipFill>
                  <pic:spPr>
                    <a:xfrm>
                      <a:off x="0" y="0"/>
                      <a:ext cx="5264150" cy="2681605"/>
                    </a:xfrm>
                    <a:prstGeom prst="rect">
                      <a:avLst/>
                    </a:prstGeom>
                  </pic:spPr>
                </pic:pic>
              </a:graphicData>
            </a:graphic>
          </wp:inline>
        </w:drawing>
      </w:r>
    </w:p>
    <w:p w14:paraId="32FB972F">
      <w:pPr>
        <w:ind w:firstLine="640" w:firstLineChars="200"/>
        <w:rPr>
          <w:rFonts w:ascii="仿宋_GB2312" w:hAnsi="仿宋_GB2312" w:eastAsia="仿宋_GB2312" w:cs="仿宋_GB2312"/>
          <w:kern w:val="0"/>
          <w:sz w:val="32"/>
          <w:szCs w:val="32"/>
        </w:rPr>
      </w:pPr>
      <w:r>
        <w:rPr>
          <w:rFonts w:ascii="Times New Roman" w:hAnsi="Times New Roman" w:eastAsia="仿宋_GB2312" w:cs="Times New Roman"/>
          <w:kern w:val="0"/>
          <w:sz w:val="32"/>
          <w:szCs w:val="32"/>
        </w:rPr>
        <w:t>2</w:t>
      </w:r>
      <w:r>
        <w:rPr>
          <w:rFonts w:hint="eastAsia" w:ascii="仿宋_GB2312" w:hAnsi="仿宋_GB2312" w:eastAsia="仿宋_GB2312" w:cs="仿宋_GB2312"/>
          <w:kern w:val="0"/>
          <w:sz w:val="32"/>
          <w:szCs w:val="32"/>
        </w:rPr>
        <w:t>.在活动报名页面右上角点击“导出为</w:t>
      </w:r>
      <w:r>
        <w:rPr>
          <w:rFonts w:ascii="Times New Roman" w:hAnsi="Times New Roman" w:eastAsia="仿宋_GB2312" w:cs="Times New Roman"/>
          <w:kern w:val="0"/>
          <w:sz w:val="32"/>
          <w:szCs w:val="32"/>
        </w:rPr>
        <w:t>word</w:t>
      </w:r>
      <w:r>
        <w:rPr>
          <w:rFonts w:hint="eastAsia" w:ascii="仿宋_GB2312" w:hAnsi="仿宋_GB2312" w:eastAsia="仿宋_GB2312" w:cs="仿宋_GB2312"/>
          <w:kern w:val="0"/>
          <w:sz w:val="32"/>
          <w:szCs w:val="32"/>
        </w:rPr>
        <w:t>”并打印申报书，加盖项目学校联系人所在处室（部门）的公章后将扫描件上传至网站。</w:t>
      </w:r>
    </w:p>
    <w:p w14:paraId="540B10F6">
      <w:pPr>
        <w:pStyle w:val="6"/>
        <w:spacing w:line="440" w:lineRule="exact"/>
      </w:pPr>
    </w:p>
    <w:p w14:paraId="4695D88E">
      <w:pPr>
        <w:pStyle w:val="6"/>
        <w:jc w:val="center"/>
      </w:pPr>
      <w:r>
        <w:rPr>
          <w:rFonts w:hint="eastAsia"/>
        </w:rPr>
        <w:drawing>
          <wp:inline distT="0" distB="0" distL="114300" distR="114300">
            <wp:extent cx="5273675" cy="1871980"/>
            <wp:effectExtent l="0" t="0" r="9525" b="7620"/>
            <wp:docPr id="6" name="图片 6" descr="注册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注册8"/>
                    <pic:cNvPicPr>
                      <a:picLocks noChangeAspect="1"/>
                    </pic:cNvPicPr>
                  </pic:nvPicPr>
                  <pic:blipFill>
                    <a:blip r:embed="rId8"/>
                    <a:stretch>
                      <a:fillRect/>
                    </a:stretch>
                  </pic:blipFill>
                  <pic:spPr>
                    <a:xfrm>
                      <a:off x="0" y="0"/>
                      <a:ext cx="5273675" cy="1871980"/>
                    </a:xfrm>
                    <a:prstGeom prst="rect">
                      <a:avLst/>
                    </a:prstGeom>
                  </pic:spPr>
                </pic:pic>
              </a:graphicData>
            </a:graphic>
          </wp:inline>
        </w:drawing>
      </w:r>
    </w:p>
    <w:p w14:paraId="3C883389">
      <w:pPr>
        <w:pStyle w:val="12"/>
        <w:spacing w:line="480" w:lineRule="auto"/>
        <w:ind w:firstLine="640" w:firstLineChars="200"/>
        <w:jc w:val="both"/>
        <w:rPr>
          <w:rFonts w:ascii="黑体" w:hAnsi="黑体" w:eastAsia="黑体" w:cs="仿宋_GB2312"/>
          <w:sz w:val="32"/>
          <w:szCs w:val="32"/>
        </w:rPr>
      </w:pPr>
    </w:p>
    <w:p w14:paraId="1FF003A0">
      <w:pPr>
        <w:pStyle w:val="12"/>
        <w:spacing w:line="480" w:lineRule="auto"/>
        <w:ind w:firstLine="640" w:firstLineChars="200"/>
        <w:jc w:val="both"/>
        <w:rPr>
          <w:rFonts w:ascii="黑体" w:hAnsi="黑体" w:eastAsia="黑体" w:cs="仿宋_GB2312"/>
          <w:sz w:val="32"/>
          <w:szCs w:val="32"/>
        </w:rPr>
      </w:pPr>
      <w:r>
        <w:rPr>
          <w:rFonts w:hint="eastAsia" w:ascii="黑体" w:hAnsi="黑体" w:eastAsia="黑体" w:cs="仿宋_GB2312"/>
          <w:sz w:val="32"/>
          <w:szCs w:val="32"/>
        </w:rPr>
        <w:t>三、上传申报材料</w:t>
      </w:r>
    </w:p>
    <w:p w14:paraId="3FB345BD">
      <w:pPr>
        <w:pStyle w:val="12"/>
        <w:spacing w:line="48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1.登录首页，在右侧“高等学校虚拟仿真教学创新实验室项目”专区点击“上传申报材料”，进入作品上传页面；</w:t>
      </w:r>
    </w:p>
    <w:p w14:paraId="520D7690">
      <w:pPr>
        <w:pStyle w:val="12"/>
        <w:spacing w:line="480" w:lineRule="auto"/>
        <w:ind w:firstLine="640" w:firstLineChars="200"/>
        <w:jc w:val="both"/>
        <w:rPr>
          <w:rFonts w:ascii="仿宋_GB2312" w:hAnsi="仿宋_GB2312" w:eastAsia="仿宋_GB2312" w:cs="仿宋_GB2312"/>
          <w:sz w:val="32"/>
          <w:szCs w:val="32"/>
        </w:rPr>
      </w:pPr>
      <w:r>
        <w:rPr>
          <w:rFonts w:ascii="Times New Roman" w:hAnsi="Times New Roman" w:eastAsia="仿宋_GB2312" w:cs="Times New Roman"/>
          <w:sz w:val="32"/>
          <w:szCs w:val="32"/>
        </w:rPr>
        <w:t>2</w:t>
      </w:r>
      <w:r>
        <w:rPr>
          <w:rFonts w:hint="eastAsia" w:ascii="仿宋_GB2312" w:hAnsi="仿宋_GB2312" w:eastAsia="仿宋_GB2312" w:cs="仿宋_GB2312"/>
          <w:sz w:val="32"/>
          <w:szCs w:val="32"/>
        </w:rPr>
        <w:t>.填写信息，包括：在“作品主题分类”中选择拟申报虚拟仿真实验室所属学科门类，在“作品基础信息”中填写学校项目案例负责人姓名，“区域”请选择学校所在省份，以及填写学校名称。填写完成后，点击“下一步”进入作品上传页面；</w:t>
      </w:r>
    </w:p>
    <w:p w14:paraId="6F468F47">
      <w:pPr>
        <w:pStyle w:val="6"/>
        <w:ind w:firstLine="475"/>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4394835" cy="3310890"/>
            <wp:effectExtent l="0" t="0" r="12065" b="3810"/>
            <wp:docPr id="3" name="图片 3" descr="注册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注册6"/>
                    <pic:cNvPicPr>
                      <a:picLocks noChangeAspect="1"/>
                    </pic:cNvPicPr>
                  </pic:nvPicPr>
                  <pic:blipFill>
                    <a:blip r:embed="rId9"/>
                    <a:stretch>
                      <a:fillRect/>
                    </a:stretch>
                  </pic:blipFill>
                  <pic:spPr>
                    <a:xfrm>
                      <a:off x="0" y="0"/>
                      <a:ext cx="4394835" cy="3310890"/>
                    </a:xfrm>
                    <a:prstGeom prst="rect">
                      <a:avLst/>
                    </a:prstGeom>
                  </pic:spPr>
                </pic:pic>
              </a:graphicData>
            </a:graphic>
          </wp:inline>
        </w:drawing>
      </w:r>
    </w:p>
    <w:p w14:paraId="1652D90C">
      <w:pPr>
        <w:pStyle w:val="12"/>
        <w:spacing w:line="480" w:lineRule="auto"/>
        <w:ind w:firstLine="640" w:firstLineChars="200"/>
        <w:jc w:val="both"/>
        <w:rPr>
          <w:rFonts w:ascii="仿宋_GB2312" w:hAnsi="仿宋_GB2312" w:eastAsia="仿宋_GB2312" w:cs="仿宋_GB2312"/>
          <w:sz w:val="32"/>
          <w:szCs w:val="32"/>
        </w:rPr>
      </w:pPr>
      <w:r>
        <w:rPr>
          <w:rFonts w:ascii="Times New Roman" w:hAnsi="Times New Roman" w:eastAsia="仿宋_GB2312" w:cs="Times New Roman"/>
          <w:sz w:val="32"/>
          <w:szCs w:val="32"/>
        </w:rPr>
        <w:t>3</w:t>
      </w:r>
      <w:r>
        <w:rPr>
          <w:rFonts w:hint="eastAsia" w:ascii="仿宋_GB2312" w:hAnsi="仿宋_GB2312" w:eastAsia="仿宋_GB2312" w:cs="仿宋_GB2312"/>
          <w:sz w:val="32"/>
          <w:szCs w:val="32"/>
        </w:rPr>
        <w:t>.在作品上传页面，将打印盖章的申报书扫描件上传至网站。为了便于项目宣传和交流，请同时上传以下内容，包括：</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w:t>
      </w:r>
      <w:r>
        <w:rPr>
          <w:rFonts w:hint="eastAsia" w:ascii="仿宋_GB2312" w:hAnsi="仿宋_GB2312" w:eastAsia="仿宋_GB2312" w:cs="仿宋_GB2312"/>
          <w:sz w:val="32"/>
          <w:szCs w:val="32"/>
        </w:rPr>
        <w:t>张学校或院系的照片和参与项目申报的虚拟仿真实验室照片；关于学校或院系数字化建设情况的简介（格式为</w:t>
      </w:r>
      <w:r>
        <w:rPr>
          <w:rFonts w:ascii="Times New Roman" w:hAnsi="Times New Roman" w:eastAsia="仿宋_GB2312" w:cs="Times New Roman"/>
          <w:sz w:val="32"/>
          <w:szCs w:val="32"/>
        </w:rPr>
        <w:t>word</w:t>
      </w:r>
      <w:r>
        <w:rPr>
          <w:rFonts w:hint="eastAsia" w:ascii="仿宋_GB2312" w:hAnsi="仿宋_GB2312" w:eastAsia="仿宋_GB2312" w:cs="仿宋_GB2312"/>
          <w:sz w:val="32"/>
          <w:szCs w:val="32"/>
        </w:rPr>
        <w:t>文档）；</w:t>
      </w:r>
      <w:r>
        <w:rPr>
          <w:rFonts w:ascii="Times New Roman" w:hAnsi="Times New Roman" w:eastAsia="仿宋_GB2312" w:cs="Times New Roman"/>
          <w:sz w:val="32"/>
          <w:szCs w:val="32"/>
        </w:rPr>
        <w:t>1</w:t>
      </w:r>
      <w:r>
        <w:rPr>
          <w:rFonts w:hint="eastAsia" w:ascii="仿宋_GB2312" w:hAnsi="仿宋_GB2312" w:eastAsia="仿宋_GB2312" w:cs="仿宋_GB2312"/>
          <w:sz w:val="32"/>
          <w:szCs w:val="32"/>
        </w:rPr>
        <w:t>个学校或院系的网址或</w:t>
      </w:r>
      <w:r>
        <w:rPr>
          <w:rFonts w:ascii="Times New Roman" w:hAnsi="Times New Roman" w:eastAsia="仿宋_GB2312" w:cs="Times New Roman"/>
          <w:sz w:val="32"/>
          <w:szCs w:val="32"/>
        </w:rPr>
        <w:t>1</w:t>
      </w:r>
      <w:r>
        <w:rPr>
          <w:rFonts w:hint="eastAsia" w:ascii="仿宋_GB2312" w:hAnsi="仿宋_GB2312" w:eastAsia="仿宋_GB2312" w:cs="仿宋_GB2312"/>
          <w:sz w:val="32"/>
          <w:szCs w:val="32"/>
        </w:rPr>
        <w:t>个拟申报的虚拟仿真实验室课程网址。上传后点击“保存并下一步”进入预览提交作品页面，可在左侧浏览框内查看已提交内容；</w:t>
      </w:r>
    </w:p>
    <w:p w14:paraId="09A1EC11">
      <w:pPr>
        <w:pStyle w:val="6"/>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453890" cy="2893695"/>
            <wp:effectExtent l="19050" t="0" r="3810" b="0"/>
            <wp:docPr id="5" name="图片 5" descr="注册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注册7"/>
                    <pic:cNvPicPr>
                      <a:picLocks noChangeAspect="1"/>
                    </pic:cNvPicPr>
                  </pic:nvPicPr>
                  <pic:blipFill>
                    <a:blip r:embed="rId10"/>
                    <a:stretch>
                      <a:fillRect/>
                    </a:stretch>
                  </pic:blipFill>
                  <pic:spPr>
                    <a:xfrm>
                      <a:off x="0" y="0"/>
                      <a:ext cx="4453890" cy="2893695"/>
                    </a:xfrm>
                    <a:prstGeom prst="rect">
                      <a:avLst/>
                    </a:prstGeom>
                  </pic:spPr>
                </pic:pic>
              </a:graphicData>
            </a:graphic>
          </wp:inline>
        </w:drawing>
      </w:r>
    </w:p>
    <w:p w14:paraId="0D5534FA">
      <w:pPr>
        <w:pStyle w:val="6"/>
        <w:spacing w:line="440" w:lineRule="exact"/>
        <w:rPr>
          <w:rFonts w:ascii="仿宋_GB2312" w:hAnsi="仿宋_GB2312" w:eastAsia="仿宋_GB2312" w:cs="仿宋_GB2312"/>
          <w:kern w:val="0"/>
          <w:sz w:val="32"/>
          <w:szCs w:val="32"/>
        </w:rPr>
      </w:pPr>
    </w:p>
    <w:p w14:paraId="2B2CEBAF">
      <w:pPr>
        <w:pStyle w:val="6"/>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4261485" cy="2955925"/>
            <wp:effectExtent l="0" t="0" r="5715" b="3175"/>
            <wp:docPr id="7" name="图片 7" descr="C:\Users\21007\Pictures\注册9.jpg注册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21007\Pictures\注册9.jpg注册9"/>
                    <pic:cNvPicPr>
                      <a:picLocks noChangeAspect="1"/>
                    </pic:cNvPicPr>
                  </pic:nvPicPr>
                  <pic:blipFill>
                    <a:blip r:embed="rId11"/>
                    <a:srcRect/>
                    <a:stretch>
                      <a:fillRect/>
                    </a:stretch>
                  </pic:blipFill>
                  <pic:spPr>
                    <a:xfrm>
                      <a:off x="0" y="0"/>
                      <a:ext cx="4261485" cy="2955925"/>
                    </a:xfrm>
                    <a:prstGeom prst="rect">
                      <a:avLst/>
                    </a:prstGeom>
                  </pic:spPr>
                </pic:pic>
              </a:graphicData>
            </a:graphic>
          </wp:inline>
        </w:drawing>
      </w:r>
    </w:p>
    <w:p w14:paraId="128CC82F">
      <w:pPr>
        <w:pStyle w:val="6"/>
        <w:ind w:firstLine="640" w:firstLineChars="200"/>
        <w:jc w:val="left"/>
        <w:rPr>
          <w:rFonts w:ascii="仿宋_GB2312" w:hAnsi="仿宋_GB2312" w:eastAsia="仿宋_GB2312" w:cs="仿宋_GB2312"/>
          <w:sz w:val="32"/>
          <w:szCs w:val="32"/>
        </w:rPr>
      </w:pPr>
      <w:r>
        <w:rPr>
          <w:rFonts w:eastAsia="仿宋_GB2312" w:cs="Times New Roman"/>
          <w:sz w:val="32"/>
          <w:szCs w:val="32"/>
        </w:rPr>
        <w:t>4</w:t>
      </w:r>
      <w:r>
        <w:rPr>
          <w:rFonts w:hint="eastAsia" w:ascii="仿宋_GB2312" w:hAnsi="仿宋_GB2312" w:eastAsia="仿宋_GB2312" w:cs="仿宋_GB2312"/>
          <w:sz w:val="32"/>
          <w:szCs w:val="32"/>
        </w:rPr>
        <w:t>.申报材料检查无误后点击“提交作品”，页面出现“完成作品提交，请等待审核”字样表示已完成申报书的提交。</w:t>
      </w:r>
    </w:p>
    <w:p w14:paraId="2C5E5DC0">
      <w:pPr>
        <w:pStyle w:val="6"/>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4902835" cy="2860040"/>
            <wp:effectExtent l="0" t="0" r="12065" b="10160"/>
            <wp:docPr id="8" name="图片 8" descr="C:\Users\21007\Pictures\注册11.png注册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21007\Pictures\注册11.png注册11"/>
                    <pic:cNvPicPr>
                      <a:picLocks noChangeAspect="1"/>
                    </pic:cNvPicPr>
                  </pic:nvPicPr>
                  <pic:blipFill>
                    <a:blip r:embed="rId12"/>
                    <a:srcRect/>
                    <a:stretch>
                      <a:fillRect/>
                    </a:stretch>
                  </pic:blipFill>
                  <pic:spPr>
                    <a:xfrm>
                      <a:off x="0" y="0"/>
                      <a:ext cx="4902835" cy="2860040"/>
                    </a:xfrm>
                    <a:prstGeom prst="rect">
                      <a:avLst/>
                    </a:prstGeom>
                  </pic:spPr>
                </pic:pic>
              </a:graphicData>
            </a:graphic>
          </wp:inline>
        </w:drawing>
      </w:r>
    </w:p>
    <w:p w14:paraId="62527274">
      <w:pPr>
        <w:pStyle w:val="6"/>
        <w:jc w:val="center"/>
        <w:rPr>
          <w:rFonts w:ascii="仿宋_GB2312" w:hAnsi="仿宋_GB2312" w:eastAsia="仿宋_GB2312" w:cs="仿宋_GB2312"/>
          <w:sz w:val="32"/>
          <w:szCs w:val="32"/>
        </w:rPr>
      </w:pPr>
    </w:p>
    <w:p w14:paraId="10C45135">
      <w:pPr>
        <w:pStyle w:val="6"/>
        <w:jc w:val="center"/>
        <w:rPr>
          <w:rFonts w:ascii="仿宋_GB2312" w:hAnsi="仿宋_GB2312" w:eastAsia="仿宋_GB2312" w:cs="仿宋_GB2312"/>
          <w:sz w:val="32"/>
          <w:szCs w:val="32"/>
        </w:rPr>
      </w:pPr>
    </w:p>
    <w:p w14:paraId="273997D2">
      <w:pPr>
        <w:pStyle w:val="6"/>
        <w:ind w:firstLine="640" w:firstLineChars="200"/>
        <w:rPr>
          <w:rFonts w:ascii="仿宋_GB2312" w:hAnsi="仿宋_GB2312" w:eastAsia="仿宋_GB2312" w:cs="仿宋_GB2312"/>
          <w:sz w:val="32"/>
          <w:szCs w:val="32"/>
        </w:rPr>
      </w:pPr>
    </w:p>
    <w:p w14:paraId="573734F7">
      <w:pPr>
        <w:pStyle w:val="6"/>
        <w:ind w:firstLine="640" w:firstLineChars="200"/>
        <w:rPr>
          <w:rFonts w:ascii="仿宋_GB2312" w:hAnsi="仿宋_GB2312" w:eastAsia="仿宋_GB2312" w:cs="仿宋_GB2312"/>
          <w:sz w:val="32"/>
          <w:szCs w:val="32"/>
        </w:rPr>
      </w:pPr>
    </w:p>
    <w:p w14:paraId="61ADD3C4">
      <w:pPr>
        <w:pStyle w:val="6"/>
        <w:ind w:firstLine="640" w:firstLineChars="200"/>
        <w:rPr>
          <w:rFonts w:ascii="仿宋_GB2312" w:hAnsi="仿宋_GB2312" w:eastAsia="仿宋_GB2312" w:cs="仿宋_GB2312"/>
          <w:sz w:val="32"/>
          <w:szCs w:val="32"/>
        </w:rPr>
      </w:pPr>
    </w:p>
    <w:p w14:paraId="0218B04C">
      <w:pPr>
        <w:pStyle w:val="6"/>
        <w:ind w:firstLine="640" w:firstLineChars="200"/>
        <w:rPr>
          <w:rFonts w:ascii="仿宋_GB2312" w:hAnsi="仿宋_GB2312" w:eastAsia="仿宋_GB2312" w:cs="仿宋_GB2312"/>
          <w:sz w:val="32"/>
          <w:szCs w:val="32"/>
        </w:rPr>
      </w:pPr>
    </w:p>
    <w:p w14:paraId="351DBBF8">
      <w:pPr>
        <w:pStyle w:val="6"/>
        <w:ind w:firstLine="640" w:firstLineChars="200"/>
        <w:rPr>
          <w:rFonts w:ascii="仿宋_GB2312" w:hAnsi="仿宋_GB2312" w:eastAsia="仿宋_GB2312" w:cs="仿宋_GB2312"/>
          <w:sz w:val="32"/>
          <w:szCs w:val="32"/>
        </w:rPr>
      </w:pPr>
    </w:p>
    <w:p w14:paraId="19A204CA">
      <w:pPr>
        <w:pStyle w:val="6"/>
        <w:ind w:firstLine="640" w:firstLineChars="200"/>
        <w:rPr>
          <w:rFonts w:ascii="仿宋_GB2312" w:hAnsi="仿宋_GB2312" w:eastAsia="仿宋_GB2312" w:cs="仿宋_GB2312"/>
          <w:sz w:val="32"/>
          <w:szCs w:val="32"/>
        </w:rPr>
      </w:pPr>
    </w:p>
    <w:p w14:paraId="2458F585">
      <w:pPr>
        <w:pStyle w:val="6"/>
        <w:ind w:firstLine="640" w:firstLineChars="200"/>
        <w:rPr>
          <w:rFonts w:ascii="仿宋_GB2312" w:hAnsi="仿宋_GB2312" w:eastAsia="仿宋_GB2312" w:cs="仿宋_GB2312"/>
          <w:sz w:val="32"/>
          <w:szCs w:val="32"/>
        </w:rPr>
      </w:pPr>
    </w:p>
    <w:p w14:paraId="200AE469">
      <w:pPr>
        <w:pStyle w:val="6"/>
        <w:ind w:firstLine="640" w:firstLineChars="200"/>
        <w:rPr>
          <w:rFonts w:ascii="仿宋_GB2312" w:hAnsi="仿宋_GB2312" w:eastAsia="仿宋_GB2312" w:cs="仿宋_GB2312"/>
          <w:sz w:val="32"/>
          <w:szCs w:val="32"/>
        </w:rPr>
      </w:pPr>
    </w:p>
    <w:p w14:paraId="5F91CF33">
      <w:pPr>
        <w:pStyle w:val="6"/>
        <w:ind w:firstLine="640" w:firstLineChars="200"/>
        <w:rPr>
          <w:rFonts w:ascii="仿宋_GB2312" w:hAnsi="仿宋_GB2312" w:eastAsia="仿宋_GB2312" w:cs="仿宋_GB2312"/>
          <w:sz w:val="32"/>
          <w:szCs w:val="32"/>
        </w:rPr>
      </w:pPr>
    </w:p>
    <w:p w14:paraId="4A928922">
      <w:pPr>
        <w:pStyle w:val="6"/>
        <w:ind w:firstLine="640" w:firstLineChars="200"/>
        <w:rPr>
          <w:rFonts w:ascii="仿宋_GB2312" w:hAnsi="仿宋_GB2312" w:eastAsia="仿宋_GB2312" w:cs="仿宋_GB2312"/>
          <w:sz w:val="32"/>
          <w:szCs w:val="32"/>
        </w:rPr>
      </w:pPr>
    </w:p>
    <w:p w14:paraId="5BC6D5CA">
      <w:pPr>
        <w:pStyle w:val="6"/>
        <w:ind w:firstLine="640" w:firstLineChars="200"/>
        <w:rPr>
          <w:rFonts w:ascii="仿宋_GB2312" w:hAnsi="仿宋_GB2312" w:eastAsia="仿宋_GB2312" w:cs="仿宋_GB2312"/>
          <w:sz w:val="32"/>
          <w:szCs w:val="32"/>
        </w:rPr>
      </w:pPr>
    </w:p>
    <w:p w14:paraId="3FBF676E">
      <w:pPr>
        <w:pStyle w:val="6"/>
        <w:ind w:firstLine="640" w:firstLineChars="200"/>
        <w:rPr>
          <w:rFonts w:ascii="仿宋_GB2312" w:hAnsi="仿宋_GB2312" w:eastAsia="仿宋_GB2312" w:cs="仿宋_GB2312"/>
          <w:sz w:val="32"/>
          <w:szCs w:val="32"/>
        </w:rPr>
      </w:pPr>
    </w:p>
    <w:p w14:paraId="4FBEB1CB">
      <w:pPr>
        <w:pStyle w:val="6"/>
        <w:spacing w:line="440" w:lineRule="exact"/>
        <w:rPr>
          <w:rFonts w:ascii="仿宋_GB2312" w:eastAsia="仿宋_GB2312"/>
          <w:sz w:val="32"/>
          <w:szCs w:val="32"/>
        </w:rPr>
      </w:pPr>
    </w:p>
    <w:sectPr>
      <w:foot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7419E95-4D03-4451-93FF-F433478906A6}"/>
  </w:font>
  <w:font w:name="黑体">
    <w:panose1 w:val="02010609060101010101"/>
    <w:charset w:val="86"/>
    <w:family w:val="auto"/>
    <w:pitch w:val="default"/>
    <w:sig w:usb0="800002BF" w:usb1="38CF7CFA" w:usb2="00000016" w:usb3="00000000" w:csb0="00040001" w:csb1="00000000"/>
    <w:embedRegular r:id="rId2" w:fontKey="{246351F2-4805-4FEB-8F23-D58B73FC35D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ì.">
    <w:altName w:val="Courier New"/>
    <w:panose1 w:val="00000000000000000000"/>
    <w:charset w:val="00"/>
    <w:family w:val="swiss"/>
    <w:pitch w:val="default"/>
    <w:sig w:usb0="00000000" w:usb1="00000000" w:usb2="00000000" w:usb3="00000000" w:csb0="0000019F" w:csb1="00000000"/>
  </w:font>
  <w:font w:name="仿宋_GB2312">
    <w:altName w:val="仿宋"/>
    <w:panose1 w:val="00000000000000000000"/>
    <w:charset w:val="86"/>
    <w:family w:val="modern"/>
    <w:pitch w:val="default"/>
    <w:sig w:usb0="00000000" w:usb1="00000000" w:usb2="00000000" w:usb3="00000000" w:csb0="00040000" w:csb1="00000000"/>
    <w:embedRegular r:id="rId3" w:fontKey="{F84E9B89-3781-4F40-8484-802CE9B129AC}"/>
  </w:font>
  <w:font w:name="仿宋">
    <w:panose1 w:val="02010609060101010101"/>
    <w:charset w:val="86"/>
    <w:family w:val="modern"/>
    <w:pitch w:val="default"/>
    <w:sig w:usb0="800002BF" w:usb1="38CF7CFA" w:usb2="00000016" w:usb3="00000000" w:csb0="00040001" w:csb1="00000000"/>
    <w:embedRegular r:id="rId4" w:fontKey="{AB3D5826-8479-449A-A6EF-F45BE5B766C5}"/>
  </w:font>
  <w:font w:name="方正小标宋简体">
    <w:panose1 w:val="02000000000000000000"/>
    <w:charset w:val="86"/>
    <w:family w:val="auto"/>
    <w:pitch w:val="default"/>
    <w:sig w:usb0="00000001" w:usb1="08000000" w:usb2="00000000" w:usb3="00000000" w:csb0="00040000" w:csb1="00000000"/>
    <w:embedRegular r:id="rId5" w:fontKey="{C7303ABE-41A8-440A-B46A-DBAD27549B22}"/>
  </w:font>
  <w:font w:name="微软雅黑">
    <w:panose1 w:val="020B0503020204020204"/>
    <w:charset w:val="86"/>
    <w:family w:val="swiss"/>
    <w:pitch w:val="default"/>
    <w:sig w:usb0="80000287" w:usb1="280F3C52" w:usb2="00000016" w:usb3="00000000" w:csb0="0004001F" w:csb1="00000000"/>
    <w:embedRegular r:id="rId6" w:fontKey="{587D246E-B296-4766-BB34-DC3094236694}"/>
  </w:font>
  <w:font w:name="楷体">
    <w:panose1 w:val="02010609060101010101"/>
    <w:charset w:val="86"/>
    <w:family w:val="modern"/>
    <w:pitch w:val="default"/>
    <w:sig w:usb0="800002BF" w:usb1="38CF7CFA" w:usb2="00000016" w:usb3="00000000" w:csb0="00040001" w:csb1="00000000"/>
    <w:embedRegular r:id="rId7" w:fontKey="{C994DE9F-2AF0-4B0E-BB81-C098FF9E6866}"/>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DA74C">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76F49">
                          <w:pPr>
                            <w:pStyle w:val="10"/>
                          </w:pPr>
                          <w:r>
                            <w:t xml:space="preserve">— </w:t>
                          </w:r>
                          <w:r>
                            <w:fldChar w:fldCharType="begin"/>
                          </w:r>
                          <w:r>
                            <w:instrText xml:space="preserve"> PAGE  \* MERGEFORMAT </w:instrText>
                          </w:r>
                          <w:r>
                            <w:fldChar w:fldCharType="separate"/>
                          </w:r>
                          <w:r>
                            <w:t>14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9676F49">
                    <w:pPr>
                      <w:pStyle w:val="10"/>
                    </w:pPr>
                    <w:r>
                      <w:t xml:space="preserve">— </w:t>
                    </w:r>
                    <w:r>
                      <w:fldChar w:fldCharType="begin"/>
                    </w:r>
                    <w:r>
                      <w:instrText xml:space="preserve"> PAGE  \* MERGEFORMAT </w:instrText>
                    </w:r>
                    <w:r>
                      <w:fldChar w:fldCharType="separate"/>
                    </w:r>
                    <w:r>
                      <w:t>14</w:t>
                    </w:r>
                    <w:r>
                      <w:fldChar w:fldCharType="end"/>
                    </w:r>
                    <w:r>
                      <w:t xml:space="preserve"> —</w:t>
                    </w:r>
                  </w:p>
                </w:txbxContent>
              </v:textbox>
            </v:shape>
          </w:pict>
        </mc:Fallback>
      </mc:AlternateContent>
    </w:r>
  </w:p>
  <w:p w14:paraId="0E00CEE0">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YwNzU1ZDEzN2Q1NjFkYTI3YzdmMzU5N2NjZTZkZGQifQ=="/>
    <w:docVar w:name="KSO_WPS_MARK_KEY" w:val="6f432503-6040-462c-b683-4fa7db128114"/>
  </w:docVars>
  <w:rsids>
    <w:rsidRoot w:val="00C15FAB"/>
    <w:rsid w:val="000131C7"/>
    <w:rsid w:val="00024165"/>
    <w:rsid w:val="00031165"/>
    <w:rsid w:val="00047459"/>
    <w:rsid w:val="0005280A"/>
    <w:rsid w:val="00052B90"/>
    <w:rsid w:val="000C7059"/>
    <w:rsid w:val="000D264F"/>
    <w:rsid w:val="00105F69"/>
    <w:rsid w:val="001232B5"/>
    <w:rsid w:val="00123EB8"/>
    <w:rsid w:val="001339C2"/>
    <w:rsid w:val="001451DC"/>
    <w:rsid w:val="00147B0A"/>
    <w:rsid w:val="001556C5"/>
    <w:rsid w:val="0015780B"/>
    <w:rsid w:val="001C1D54"/>
    <w:rsid w:val="001F2458"/>
    <w:rsid w:val="002154EE"/>
    <w:rsid w:val="002165E4"/>
    <w:rsid w:val="002478CE"/>
    <w:rsid w:val="00250E3B"/>
    <w:rsid w:val="002679EE"/>
    <w:rsid w:val="00272C76"/>
    <w:rsid w:val="002B05BC"/>
    <w:rsid w:val="002B483C"/>
    <w:rsid w:val="002D0D25"/>
    <w:rsid w:val="00324244"/>
    <w:rsid w:val="003529B3"/>
    <w:rsid w:val="00352CA4"/>
    <w:rsid w:val="00372391"/>
    <w:rsid w:val="003A2E5E"/>
    <w:rsid w:val="003F3E01"/>
    <w:rsid w:val="003F55A6"/>
    <w:rsid w:val="00400C2D"/>
    <w:rsid w:val="00443876"/>
    <w:rsid w:val="00460048"/>
    <w:rsid w:val="00460720"/>
    <w:rsid w:val="00481E36"/>
    <w:rsid w:val="004A015E"/>
    <w:rsid w:val="004B437C"/>
    <w:rsid w:val="004D5A1B"/>
    <w:rsid w:val="00543B27"/>
    <w:rsid w:val="005948BB"/>
    <w:rsid w:val="005B1E4A"/>
    <w:rsid w:val="005B45E2"/>
    <w:rsid w:val="00620DB3"/>
    <w:rsid w:val="006F228A"/>
    <w:rsid w:val="00716ED8"/>
    <w:rsid w:val="007958D6"/>
    <w:rsid w:val="007A1F8F"/>
    <w:rsid w:val="007B197B"/>
    <w:rsid w:val="007D1402"/>
    <w:rsid w:val="007D37F5"/>
    <w:rsid w:val="00811276"/>
    <w:rsid w:val="0082447F"/>
    <w:rsid w:val="008321A0"/>
    <w:rsid w:val="0085636A"/>
    <w:rsid w:val="00873E06"/>
    <w:rsid w:val="008A66BE"/>
    <w:rsid w:val="008B13BC"/>
    <w:rsid w:val="008B4728"/>
    <w:rsid w:val="008B4A38"/>
    <w:rsid w:val="0092017E"/>
    <w:rsid w:val="00943676"/>
    <w:rsid w:val="0096484E"/>
    <w:rsid w:val="00967B30"/>
    <w:rsid w:val="00977845"/>
    <w:rsid w:val="00997D18"/>
    <w:rsid w:val="009A44BB"/>
    <w:rsid w:val="009C33BF"/>
    <w:rsid w:val="009D2F05"/>
    <w:rsid w:val="00A2394A"/>
    <w:rsid w:val="00A53097"/>
    <w:rsid w:val="00A65F79"/>
    <w:rsid w:val="00A903E5"/>
    <w:rsid w:val="00A94EA6"/>
    <w:rsid w:val="00AB0105"/>
    <w:rsid w:val="00B312AD"/>
    <w:rsid w:val="00B53C93"/>
    <w:rsid w:val="00BD4CA1"/>
    <w:rsid w:val="00BF47BC"/>
    <w:rsid w:val="00C15FAB"/>
    <w:rsid w:val="00C442A7"/>
    <w:rsid w:val="00C56835"/>
    <w:rsid w:val="00C6492F"/>
    <w:rsid w:val="00CA4D53"/>
    <w:rsid w:val="00CA6FF9"/>
    <w:rsid w:val="00CD4163"/>
    <w:rsid w:val="00CD6A02"/>
    <w:rsid w:val="00CF411C"/>
    <w:rsid w:val="00D0403C"/>
    <w:rsid w:val="00D31B78"/>
    <w:rsid w:val="00D47213"/>
    <w:rsid w:val="00D509E7"/>
    <w:rsid w:val="00DA06EB"/>
    <w:rsid w:val="00E534B3"/>
    <w:rsid w:val="00E730DE"/>
    <w:rsid w:val="00E73D19"/>
    <w:rsid w:val="00EA3C25"/>
    <w:rsid w:val="00EC710F"/>
    <w:rsid w:val="00ED66AF"/>
    <w:rsid w:val="00ED73C5"/>
    <w:rsid w:val="00EF0EDF"/>
    <w:rsid w:val="00F11AD6"/>
    <w:rsid w:val="00F12C81"/>
    <w:rsid w:val="00F45580"/>
    <w:rsid w:val="00F66264"/>
    <w:rsid w:val="00F764D1"/>
    <w:rsid w:val="00FC3F01"/>
    <w:rsid w:val="017D4F5C"/>
    <w:rsid w:val="028232E7"/>
    <w:rsid w:val="02830038"/>
    <w:rsid w:val="0312792D"/>
    <w:rsid w:val="03536EC6"/>
    <w:rsid w:val="03597303"/>
    <w:rsid w:val="039562DB"/>
    <w:rsid w:val="04FA04D4"/>
    <w:rsid w:val="052676B9"/>
    <w:rsid w:val="09DC3F5E"/>
    <w:rsid w:val="0AEC631F"/>
    <w:rsid w:val="0D875AB5"/>
    <w:rsid w:val="0F0B3FDF"/>
    <w:rsid w:val="0F3A26DF"/>
    <w:rsid w:val="102A1517"/>
    <w:rsid w:val="105F7F23"/>
    <w:rsid w:val="11C049F1"/>
    <w:rsid w:val="12FE7EC7"/>
    <w:rsid w:val="15B57793"/>
    <w:rsid w:val="18A14549"/>
    <w:rsid w:val="1CC01D49"/>
    <w:rsid w:val="231C56D4"/>
    <w:rsid w:val="243B4AD7"/>
    <w:rsid w:val="26F500AC"/>
    <w:rsid w:val="28263269"/>
    <w:rsid w:val="287B6192"/>
    <w:rsid w:val="2A054AD6"/>
    <w:rsid w:val="2A89047D"/>
    <w:rsid w:val="2ABE3801"/>
    <w:rsid w:val="2D0D7C20"/>
    <w:rsid w:val="2DD94FA2"/>
    <w:rsid w:val="2EA15E7F"/>
    <w:rsid w:val="307313AD"/>
    <w:rsid w:val="31821F43"/>
    <w:rsid w:val="32AC69D6"/>
    <w:rsid w:val="335F08A3"/>
    <w:rsid w:val="33767422"/>
    <w:rsid w:val="34627E5E"/>
    <w:rsid w:val="35C67F79"/>
    <w:rsid w:val="37DF17C6"/>
    <w:rsid w:val="3A961C2B"/>
    <w:rsid w:val="3AA91AD0"/>
    <w:rsid w:val="3B201E87"/>
    <w:rsid w:val="3D7465A3"/>
    <w:rsid w:val="3DFF71FB"/>
    <w:rsid w:val="405F7040"/>
    <w:rsid w:val="44820E52"/>
    <w:rsid w:val="44935E12"/>
    <w:rsid w:val="449649E5"/>
    <w:rsid w:val="456C2474"/>
    <w:rsid w:val="46D16AEB"/>
    <w:rsid w:val="48DB5D49"/>
    <w:rsid w:val="493354CD"/>
    <w:rsid w:val="4C574FB7"/>
    <w:rsid w:val="4D905CFB"/>
    <w:rsid w:val="4FF42040"/>
    <w:rsid w:val="55671257"/>
    <w:rsid w:val="56B26084"/>
    <w:rsid w:val="598D29D8"/>
    <w:rsid w:val="5AC71F19"/>
    <w:rsid w:val="5DD06077"/>
    <w:rsid w:val="5F6730C9"/>
    <w:rsid w:val="5F9806AB"/>
    <w:rsid w:val="62130AB5"/>
    <w:rsid w:val="63974B7F"/>
    <w:rsid w:val="64567A45"/>
    <w:rsid w:val="66926941"/>
    <w:rsid w:val="67DF5BD0"/>
    <w:rsid w:val="67EC20DF"/>
    <w:rsid w:val="691E0E87"/>
    <w:rsid w:val="6955649B"/>
    <w:rsid w:val="6A811BD4"/>
    <w:rsid w:val="6BDF75DB"/>
    <w:rsid w:val="6C0B337F"/>
    <w:rsid w:val="6C4B6506"/>
    <w:rsid w:val="6F1C062E"/>
    <w:rsid w:val="707263E0"/>
    <w:rsid w:val="711E068D"/>
    <w:rsid w:val="714025F2"/>
    <w:rsid w:val="736F2937"/>
    <w:rsid w:val="748E5C52"/>
    <w:rsid w:val="74D379E1"/>
    <w:rsid w:val="767174B1"/>
    <w:rsid w:val="782F4F2E"/>
    <w:rsid w:val="7A9B0614"/>
    <w:rsid w:val="7AC534E9"/>
    <w:rsid w:val="7AFD57B8"/>
    <w:rsid w:val="7B5779D4"/>
    <w:rsid w:val="7B7D2163"/>
    <w:rsid w:val="7CA53452"/>
    <w:rsid w:val="7DCD76BD"/>
    <w:rsid w:val="7E435F80"/>
    <w:rsid w:val="7ED06D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8"/>
    <w:qFormat/>
    <w:uiPriority w:val="9"/>
    <w:pPr>
      <w:keepNext/>
      <w:keepLines/>
      <w:spacing w:before="340" w:after="330" w:line="578" w:lineRule="auto"/>
      <w:outlineLvl w:val="0"/>
    </w:pPr>
    <w:rPr>
      <w:rFonts w:eastAsia="黑体"/>
      <w:bCs/>
      <w:kern w:val="44"/>
      <w:sz w:val="32"/>
      <w:szCs w:val="44"/>
    </w:rPr>
  </w:style>
  <w:style w:type="paragraph" w:styleId="4">
    <w:name w:val="heading 2"/>
    <w:basedOn w:val="1"/>
    <w:next w:val="1"/>
    <w:unhideWhenUsed/>
    <w:qFormat/>
    <w:uiPriority w:val="9"/>
    <w:pPr>
      <w:keepNext/>
      <w:keepLines/>
      <w:spacing w:line="413" w:lineRule="auto"/>
      <w:outlineLvl w:val="1"/>
    </w:pPr>
    <w:rPr>
      <w:rFonts w:ascii="Arial" w:hAnsi="Arial" w:eastAsia="黑体"/>
      <w:b/>
      <w:sz w:val="32"/>
    </w:rPr>
  </w:style>
  <w:style w:type="paragraph" w:styleId="5">
    <w:name w:val="heading 3"/>
    <w:basedOn w:val="1"/>
    <w:next w:val="1"/>
    <w:unhideWhenUsed/>
    <w:qFormat/>
    <w:uiPriority w:val="9"/>
    <w:pPr>
      <w:keepNext/>
      <w:keepLines/>
      <w:spacing w:line="413" w:lineRule="auto"/>
      <w:outlineLvl w:val="2"/>
    </w:pPr>
    <w:rPr>
      <w:b/>
      <w:sz w:val="32"/>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Body Text First Indent"/>
    <w:next w:val="1"/>
    <w:qFormat/>
    <w:uiPriority w:val="0"/>
    <w:pPr>
      <w:widowControl w:val="0"/>
      <w:snapToGrid w:val="0"/>
      <w:spacing w:after="120" w:line="560" w:lineRule="exact"/>
      <w:ind w:firstLine="880" w:firstLineChars="200"/>
      <w:jc w:val="both"/>
    </w:pPr>
    <w:rPr>
      <w:rFonts w:hint="eastAsia" w:ascii="Calibri" w:hAnsi="Calibri" w:eastAsia="宋体" w:cs="Times New Roman"/>
      <w:kern w:val="2"/>
      <w:sz w:val="21"/>
      <w:szCs w:val="22"/>
      <w:lang w:val="en-US" w:eastAsia="zh-CN" w:bidi="ar-SA"/>
    </w:rPr>
  </w:style>
  <w:style w:type="paragraph" w:styleId="6">
    <w:name w:val="Normal Indent"/>
    <w:basedOn w:val="1"/>
    <w:qFormat/>
    <w:uiPriority w:val="0"/>
    <w:rPr>
      <w:rFonts w:ascii="Times New Roman" w:hAnsi="Times New Roman" w:eastAsia="宋体"/>
    </w:rPr>
  </w:style>
  <w:style w:type="paragraph" w:styleId="7">
    <w:name w:val="annotation text"/>
    <w:basedOn w:val="1"/>
    <w:semiHidden/>
    <w:unhideWhenUsed/>
    <w:qFormat/>
    <w:uiPriority w:val="99"/>
    <w:pPr>
      <w:jc w:val="left"/>
    </w:pPr>
  </w:style>
  <w:style w:type="paragraph" w:styleId="8">
    <w:name w:val="Body Text"/>
    <w:basedOn w:val="1"/>
    <w:qFormat/>
    <w:uiPriority w:val="0"/>
    <w:pPr>
      <w:spacing w:after="120"/>
    </w:pPr>
  </w:style>
  <w:style w:type="paragraph" w:styleId="9">
    <w:name w:val="Balloon Text"/>
    <w:basedOn w:val="1"/>
    <w:link w:val="19"/>
    <w:semiHidden/>
    <w:unhideWhenUsed/>
    <w:qFormat/>
    <w:uiPriority w:val="99"/>
    <w:rPr>
      <w:sz w:val="18"/>
      <w:szCs w:val="18"/>
    </w:rPr>
  </w:style>
  <w:style w:type="paragraph" w:styleId="10">
    <w:name w:val="footer"/>
    <w:basedOn w:val="1"/>
    <w:link w:val="17"/>
    <w:unhideWhenUsed/>
    <w:qFormat/>
    <w:uiPriority w:val="99"/>
    <w:pPr>
      <w:tabs>
        <w:tab w:val="center" w:pos="4153"/>
        <w:tab w:val="right" w:pos="8306"/>
      </w:tabs>
      <w:snapToGrid w:val="0"/>
      <w:jc w:val="left"/>
    </w:pPr>
    <w:rPr>
      <w:sz w:val="18"/>
      <w:szCs w:val="18"/>
    </w:rPr>
  </w:style>
  <w:style w:type="paragraph" w:styleId="11">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99"/>
    <w:pPr>
      <w:widowControl/>
      <w:jc w:val="left"/>
    </w:pPr>
    <w:rPr>
      <w:rFonts w:ascii="宋体" w:hAnsi="宋体" w:cs="宋体"/>
      <w:kern w:val="0"/>
      <w:sz w:val="24"/>
    </w:rPr>
  </w:style>
  <w:style w:type="character" w:styleId="15">
    <w:name w:val="Hyperlink"/>
    <w:basedOn w:val="14"/>
    <w:unhideWhenUsed/>
    <w:qFormat/>
    <w:uiPriority w:val="99"/>
    <w:rPr>
      <w:color w:val="0000FF"/>
      <w:u w:val="single"/>
    </w:rPr>
  </w:style>
  <w:style w:type="character" w:customStyle="1" w:styleId="16">
    <w:name w:val="页眉 字符"/>
    <w:basedOn w:val="14"/>
    <w:link w:val="11"/>
    <w:qFormat/>
    <w:uiPriority w:val="99"/>
    <w:rPr>
      <w:sz w:val="18"/>
      <w:szCs w:val="18"/>
    </w:rPr>
  </w:style>
  <w:style w:type="character" w:customStyle="1" w:styleId="17">
    <w:name w:val="页脚 字符"/>
    <w:basedOn w:val="14"/>
    <w:link w:val="10"/>
    <w:qFormat/>
    <w:uiPriority w:val="99"/>
    <w:rPr>
      <w:sz w:val="18"/>
      <w:szCs w:val="18"/>
    </w:rPr>
  </w:style>
  <w:style w:type="character" w:customStyle="1" w:styleId="18">
    <w:name w:val="标题 1 字符"/>
    <w:basedOn w:val="14"/>
    <w:link w:val="3"/>
    <w:qFormat/>
    <w:uiPriority w:val="9"/>
    <w:rPr>
      <w:rFonts w:eastAsia="黑体"/>
      <w:bCs/>
      <w:kern w:val="44"/>
      <w:sz w:val="32"/>
      <w:szCs w:val="44"/>
    </w:rPr>
  </w:style>
  <w:style w:type="character" w:customStyle="1" w:styleId="19">
    <w:name w:val="批注框文本 字符"/>
    <w:basedOn w:val="14"/>
    <w:link w:val="9"/>
    <w:semiHidden/>
    <w:qFormat/>
    <w:uiPriority w:val="99"/>
    <w:rPr>
      <w:sz w:val="18"/>
      <w:szCs w:val="18"/>
    </w:rPr>
  </w:style>
  <w:style w:type="paragraph" w:customStyle="1" w:styleId="20">
    <w:name w:val="Default"/>
    <w:qFormat/>
    <w:uiPriority w:val="0"/>
    <w:pPr>
      <w:widowControl w:val="0"/>
      <w:autoSpaceDE w:val="0"/>
      <w:autoSpaceDN w:val="0"/>
      <w:adjustRightInd w:val="0"/>
    </w:pPr>
    <w:rPr>
      <w:rFonts w:ascii="..ì." w:hAnsi="Times New Roman" w:eastAsia="..ì." w:cs="..ì."/>
      <w:color w:val="000000"/>
      <w:sz w:val="24"/>
      <w:szCs w:val="24"/>
      <w:lang w:val="en-US" w:eastAsia="zh-CN" w:bidi="ar-SA"/>
    </w:rPr>
  </w:style>
  <w:style w:type="paragraph" w:styleId="21">
    <w:name w:val="List Paragraph"/>
    <w:basedOn w:val="1"/>
    <w:qFormat/>
    <w:uiPriority w:val="0"/>
    <w:pPr>
      <w:ind w:firstLine="420" w:firstLineChars="200"/>
    </w:pPr>
  </w:style>
  <w:style w:type="paragraph" w:customStyle="1" w:styleId="22">
    <w:name w:val="正文标准格式"/>
    <w:basedOn w:val="1"/>
    <w:qFormat/>
    <w:uiPriority w:val="0"/>
    <w:pPr>
      <w:spacing w:line="520" w:lineRule="exact"/>
      <w:ind w:firstLine="200" w:firstLineChars="200"/>
    </w:pPr>
    <w:rPr>
      <w:rFonts w:ascii="仿宋_GB2312" w:hAnsi="仿宋" w:eastAsia="仿宋_GB2312"/>
      <w:sz w:val="32"/>
      <w:szCs w:val="32"/>
    </w:rPr>
  </w:style>
  <w:style w:type="paragraph" w:customStyle="1" w:styleId="23">
    <w:name w:val="List Paragraph_4e4628d1-175c-49ef-b4a6-0b537aea3f02"/>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FCA84B-812A-4AB8-B3DE-21CC8F8FA2CD}">
  <ds:schemaRefs/>
</ds:datastoreItem>
</file>

<file path=docProps/app.xml><?xml version="1.0" encoding="utf-8"?>
<Properties xmlns="http://schemas.openxmlformats.org/officeDocument/2006/extended-properties" xmlns:vt="http://schemas.openxmlformats.org/officeDocument/2006/docPropsVTypes">
  <Template>Normal.dotm</Template>
  <Company>Microsoft Corporation</Company>
  <Pages>10</Pages>
  <Words>2354</Words>
  <Characters>2447</Characters>
  <Lines>28</Lines>
  <Paragraphs>7</Paragraphs>
  <TotalTime>2</TotalTime>
  <ScaleCrop>false</ScaleCrop>
  <LinksUpToDate>false</LinksUpToDate>
  <CharactersWithSpaces>2447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2025-03-17T00:12:00Z</dcterms:created>
  <dc:creator>zhangm</dc:creator>
  <cp:lastModifiedBy>安宁</cp:lastModifiedBy>
  <cp:lastPrinted>2025-03-03T09:00:00Z</cp:lastPrinted>
  <dcterms:modified xsi:type="dcterms:W3CDTF">2025-03-18T02:47:45Z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CF63859E89BE43B7AB3E0C753F420D89_13</vt:lpwstr>
  </property>
  <property fmtid="{D5CDD505-2E9C-101B-9397-08002B2CF9AE}" pid="4" name="KSOTemplateDocerSaveRecord">
    <vt:lpwstr>eyJoZGlkIjoiZDE4ZTY5Y2M2MWNiNDMxMjQxZTMxOTdkM2QxMzc1ZTEiLCJ1c2VySWQiOiI2NDMzMDAyNDgifQ==</vt:lpwstr>
  </property>
</Properties>
</file>