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7F01" w14:textId="25F6A220" w:rsidR="00CE16E1" w:rsidRDefault="00000000">
      <w:pPr>
        <w:rPr>
          <w:rFonts w:ascii="黑体" w:eastAsia="黑体" w:hAnsi="宋体"/>
          <w:color w:val="000000" w:themeColor="text1"/>
          <w:szCs w:val="32"/>
        </w:rPr>
      </w:pPr>
      <w:r w:rsidRPr="00B0291D">
        <w:rPr>
          <w:rFonts w:ascii="黑体" w:eastAsia="黑体" w:hAnsi="宋体"/>
          <w:color w:val="000000" w:themeColor="text1"/>
          <w:szCs w:val="32"/>
        </w:rPr>
        <w:t>附件2</w:t>
      </w:r>
    </w:p>
    <w:p w14:paraId="4F0BA382" w14:textId="77777777" w:rsidR="00764270" w:rsidRPr="00B0291D" w:rsidRDefault="00764270">
      <w:pPr>
        <w:rPr>
          <w:rFonts w:ascii="黑体" w:eastAsia="黑体" w:hAnsi="宋体" w:hint="eastAsia"/>
          <w:color w:val="000000" w:themeColor="text1"/>
          <w:szCs w:val="32"/>
        </w:rPr>
      </w:pPr>
    </w:p>
    <w:p w14:paraId="3D7D1052" w14:textId="77777777" w:rsidR="00CE16E1" w:rsidRPr="00B0291D" w:rsidRDefault="00000000">
      <w:pPr>
        <w:spacing w:line="440" w:lineRule="exact"/>
        <w:jc w:val="center"/>
        <w:rPr>
          <w:rFonts w:ascii="宋体" w:eastAsia="宋体" w:hAnsi="宋体"/>
          <w:color w:val="000000" w:themeColor="text1"/>
          <w:sz w:val="28"/>
        </w:rPr>
      </w:pPr>
      <w:r w:rsidRPr="00B0291D">
        <w:rPr>
          <w:rFonts w:ascii="方正小标宋简体" w:eastAsia="方正小标宋简体" w:hint="eastAsia"/>
          <w:color w:val="000000" w:themeColor="text1"/>
          <w:sz w:val="40"/>
        </w:rPr>
        <w:t>滨州医学院202</w:t>
      </w:r>
      <w:r w:rsidRPr="00B0291D">
        <w:rPr>
          <w:rFonts w:ascii="方正小标宋简体" w:eastAsia="方正小标宋简体"/>
          <w:color w:val="000000" w:themeColor="text1"/>
          <w:sz w:val="40"/>
        </w:rPr>
        <w:t>3</w:t>
      </w:r>
      <w:r w:rsidRPr="00B0291D">
        <w:rPr>
          <w:rFonts w:ascii="方正小标宋简体" w:eastAsia="方正小标宋简体" w:hint="eastAsia"/>
          <w:color w:val="000000" w:themeColor="text1"/>
          <w:sz w:val="40"/>
        </w:rPr>
        <w:t>年教改研究项目申报指南</w:t>
      </w:r>
    </w:p>
    <w:p w14:paraId="45A274C0" w14:textId="77777777" w:rsidR="000C76AF" w:rsidRPr="00B0291D" w:rsidRDefault="000C76AF" w:rsidP="000C76AF">
      <w:pPr>
        <w:rPr>
          <w:rFonts w:ascii="宋体" w:eastAsia="宋体" w:hAnsi="宋体" w:hint="eastAsia"/>
          <w:b/>
          <w:color w:val="000000" w:themeColor="text1"/>
          <w:sz w:val="28"/>
        </w:rPr>
      </w:pPr>
    </w:p>
    <w:p w14:paraId="01DC9886" w14:textId="0C8C95F6" w:rsidR="00CE16E1" w:rsidRDefault="00000000" w:rsidP="00CC2D30">
      <w:pPr>
        <w:widowControl/>
        <w:adjustRightInd w:val="0"/>
        <w:snapToGrid w:val="0"/>
        <w:ind w:firstLine="561"/>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为做好学校高等教育教学改革研究项目立项工作，特制定本指南。指南列出的内容供各申报者参考，其研究内容主要设计高等教育教学改革与发展方向，非具体的项目名称。申报者根据本指南，结合我省和学校高等教育发展实际，确定项目名称和研究内容。</w:t>
      </w:r>
    </w:p>
    <w:p w14:paraId="730F0D0C" w14:textId="77777777" w:rsidR="000C76AF" w:rsidRPr="00B0291D" w:rsidRDefault="000C76AF" w:rsidP="000C76AF">
      <w:pPr>
        <w:widowControl/>
        <w:adjustRightInd w:val="0"/>
        <w:snapToGrid w:val="0"/>
        <w:ind w:firstLine="561"/>
        <w:rPr>
          <w:rFonts w:ascii="仿宋_GB2312" w:hAnsi="仿宋_GB2312" w:cs="仿宋_GB2312" w:hint="eastAsia"/>
          <w:bCs/>
          <w:color w:val="000000" w:themeColor="text1"/>
          <w:sz w:val="28"/>
          <w:szCs w:val="28"/>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7662"/>
      </w:tblGrid>
      <w:tr w:rsidR="00B0291D" w:rsidRPr="00B0291D" w14:paraId="29ADA4D4" w14:textId="77777777">
        <w:trPr>
          <w:trHeight w:val="622"/>
          <w:jc w:val="center"/>
        </w:trPr>
        <w:tc>
          <w:tcPr>
            <w:tcW w:w="1677" w:type="dxa"/>
            <w:vAlign w:val="center"/>
          </w:tcPr>
          <w:p w14:paraId="06D40E2C" w14:textId="77777777" w:rsidR="00CE16E1" w:rsidRPr="00B0291D" w:rsidRDefault="00000000">
            <w:pPr>
              <w:widowControl/>
              <w:adjustRightInd w:val="0"/>
              <w:snapToGrid w:val="0"/>
              <w:spacing w:line="600" w:lineRule="exact"/>
              <w:jc w:val="center"/>
              <w:rPr>
                <w:rFonts w:ascii="黑体" w:eastAsia="黑体" w:hAnsi="黑体" w:cs="黑体"/>
                <w:bCs/>
                <w:color w:val="000000" w:themeColor="text1"/>
                <w:sz w:val="28"/>
                <w:szCs w:val="28"/>
              </w:rPr>
            </w:pPr>
            <w:r w:rsidRPr="00B0291D">
              <w:rPr>
                <w:rFonts w:ascii="黑体" w:eastAsia="黑体" w:hAnsi="黑体" w:cs="黑体" w:hint="eastAsia"/>
                <w:bCs/>
                <w:color w:val="000000" w:themeColor="text1"/>
                <w:sz w:val="28"/>
                <w:szCs w:val="28"/>
              </w:rPr>
              <w:t>选题编号</w:t>
            </w:r>
          </w:p>
        </w:tc>
        <w:tc>
          <w:tcPr>
            <w:tcW w:w="7662" w:type="dxa"/>
            <w:vAlign w:val="center"/>
          </w:tcPr>
          <w:p w14:paraId="10305806" w14:textId="77777777" w:rsidR="00CE16E1" w:rsidRPr="00B0291D" w:rsidRDefault="00000000">
            <w:pPr>
              <w:widowControl/>
              <w:adjustRightInd w:val="0"/>
              <w:snapToGrid w:val="0"/>
              <w:spacing w:line="600" w:lineRule="exact"/>
              <w:jc w:val="center"/>
              <w:rPr>
                <w:rFonts w:ascii="黑体" w:eastAsia="黑体" w:hAnsi="黑体" w:cs="黑体"/>
                <w:bCs/>
                <w:color w:val="000000" w:themeColor="text1"/>
                <w:sz w:val="28"/>
                <w:szCs w:val="28"/>
              </w:rPr>
            </w:pPr>
            <w:r w:rsidRPr="00B0291D">
              <w:rPr>
                <w:rFonts w:ascii="黑体" w:eastAsia="黑体" w:hAnsi="黑体" w:cs="黑体" w:hint="eastAsia"/>
                <w:bCs/>
                <w:color w:val="000000" w:themeColor="text1"/>
                <w:sz w:val="28"/>
                <w:szCs w:val="28"/>
              </w:rPr>
              <w:t>选题内容</w:t>
            </w:r>
          </w:p>
        </w:tc>
      </w:tr>
      <w:tr w:rsidR="00B0291D" w:rsidRPr="00B0291D" w14:paraId="609E6489" w14:textId="77777777">
        <w:trPr>
          <w:trHeight w:val="622"/>
          <w:jc w:val="center"/>
        </w:trPr>
        <w:tc>
          <w:tcPr>
            <w:tcW w:w="9339" w:type="dxa"/>
            <w:gridSpan w:val="2"/>
            <w:vAlign w:val="center"/>
          </w:tcPr>
          <w:p w14:paraId="05992EA0"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
                <w:color w:val="000000" w:themeColor="text1"/>
                <w:sz w:val="28"/>
                <w:szCs w:val="28"/>
              </w:rPr>
              <w:t>A.高等教育发展战略研究和本科教育综合改革研究</w:t>
            </w:r>
          </w:p>
        </w:tc>
      </w:tr>
      <w:tr w:rsidR="00B0291D" w:rsidRPr="00B0291D" w14:paraId="303ED814" w14:textId="77777777">
        <w:trPr>
          <w:trHeight w:val="743"/>
          <w:jc w:val="center"/>
        </w:trPr>
        <w:tc>
          <w:tcPr>
            <w:tcW w:w="1677" w:type="dxa"/>
            <w:vAlign w:val="center"/>
          </w:tcPr>
          <w:p w14:paraId="3783CB00"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A01</w:t>
            </w:r>
          </w:p>
        </w:tc>
        <w:tc>
          <w:tcPr>
            <w:tcW w:w="7662" w:type="dxa"/>
            <w:vAlign w:val="center"/>
          </w:tcPr>
          <w:p w14:paraId="560F9E75" w14:textId="77777777" w:rsidR="00CE16E1" w:rsidRPr="00B0291D" w:rsidRDefault="00000000">
            <w:pPr>
              <w:widowControl/>
              <w:adjustRightInd w:val="0"/>
              <w:snapToGrid w:val="0"/>
              <w:spacing w:line="360" w:lineRule="exact"/>
              <w:rPr>
                <w:rFonts w:ascii="仿宋_GB2312" w:hAnsi="仿宋_GB2312" w:cs="仿宋_GB2312"/>
                <w:bCs/>
                <w:color w:val="000000" w:themeColor="text1"/>
                <w:sz w:val="28"/>
                <w:szCs w:val="28"/>
              </w:rPr>
            </w:pPr>
            <w:r w:rsidRPr="00B0291D">
              <w:rPr>
                <w:rFonts w:ascii="仿宋_GB2312" w:hAnsi="仿宋_GB2312" w:cs="仿宋_GB2312" w:hint="eastAsia"/>
                <w:color w:val="000000" w:themeColor="text1"/>
                <w:kern w:val="0"/>
                <w:sz w:val="28"/>
                <w:szCs w:val="28"/>
                <w:lang w:bidi="ar"/>
              </w:rPr>
              <w:t>山东省高等教育发展战略研究和山东省高等教育竞争力研究</w:t>
            </w:r>
          </w:p>
        </w:tc>
      </w:tr>
      <w:tr w:rsidR="00B0291D" w:rsidRPr="00B0291D" w14:paraId="490DAFF9" w14:textId="77777777">
        <w:trPr>
          <w:trHeight w:val="622"/>
          <w:jc w:val="center"/>
        </w:trPr>
        <w:tc>
          <w:tcPr>
            <w:tcW w:w="1677" w:type="dxa"/>
            <w:vAlign w:val="center"/>
          </w:tcPr>
          <w:p w14:paraId="75F44E7B"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A02</w:t>
            </w:r>
          </w:p>
        </w:tc>
        <w:tc>
          <w:tcPr>
            <w:tcW w:w="7662" w:type="dxa"/>
            <w:vAlign w:val="center"/>
          </w:tcPr>
          <w:p w14:paraId="3873AF02"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color w:val="000000" w:themeColor="text1"/>
                <w:kern w:val="0"/>
                <w:sz w:val="28"/>
                <w:szCs w:val="28"/>
                <w:lang w:bidi="ar"/>
              </w:rPr>
              <w:t>山东省高等教育内涵发展的路径研究</w:t>
            </w:r>
          </w:p>
        </w:tc>
      </w:tr>
      <w:tr w:rsidR="00B0291D" w:rsidRPr="00B0291D" w14:paraId="14C6097B" w14:textId="77777777">
        <w:trPr>
          <w:trHeight w:val="622"/>
          <w:jc w:val="center"/>
        </w:trPr>
        <w:tc>
          <w:tcPr>
            <w:tcW w:w="1677" w:type="dxa"/>
            <w:vAlign w:val="center"/>
          </w:tcPr>
          <w:p w14:paraId="2D24D1E7"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A03</w:t>
            </w:r>
          </w:p>
        </w:tc>
        <w:tc>
          <w:tcPr>
            <w:tcW w:w="7662" w:type="dxa"/>
            <w:vAlign w:val="center"/>
          </w:tcPr>
          <w:p w14:paraId="78955AB7"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color w:val="000000" w:themeColor="text1"/>
                <w:kern w:val="0"/>
                <w:sz w:val="28"/>
                <w:szCs w:val="28"/>
                <w:lang w:bidi="ar"/>
              </w:rPr>
              <w:t>高校优化学科专业结构服务区域地方经济发展研究</w:t>
            </w:r>
          </w:p>
        </w:tc>
      </w:tr>
      <w:tr w:rsidR="00B0291D" w:rsidRPr="00B0291D" w14:paraId="5EE4E3A2" w14:textId="77777777">
        <w:trPr>
          <w:trHeight w:val="622"/>
          <w:jc w:val="center"/>
        </w:trPr>
        <w:tc>
          <w:tcPr>
            <w:tcW w:w="1677" w:type="dxa"/>
            <w:vAlign w:val="center"/>
          </w:tcPr>
          <w:p w14:paraId="0C6675D9"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A04</w:t>
            </w:r>
          </w:p>
        </w:tc>
        <w:tc>
          <w:tcPr>
            <w:tcW w:w="7662" w:type="dxa"/>
            <w:vAlign w:val="center"/>
          </w:tcPr>
          <w:p w14:paraId="51C3C838"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color w:val="000000" w:themeColor="text1"/>
                <w:kern w:val="0"/>
                <w:sz w:val="28"/>
                <w:szCs w:val="28"/>
                <w:lang w:bidi="ar"/>
              </w:rPr>
              <w:t>高校治理体系和治理能力现代化研究</w:t>
            </w:r>
          </w:p>
        </w:tc>
      </w:tr>
      <w:tr w:rsidR="00B0291D" w:rsidRPr="00B0291D" w14:paraId="0114CBA1" w14:textId="77777777">
        <w:trPr>
          <w:trHeight w:val="622"/>
          <w:jc w:val="center"/>
        </w:trPr>
        <w:tc>
          <w:tcPr>
            <w:tcW w:w="1677" w:type="dxa"/>
            <w:vAlign w:val="center"/>
          </w:tcPr>
          <w:p w14:paraId="0DFDAF26"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A05</w:t>
            </w:r>
          </w:p>
        </w:tc>
        <w:tc>
          <w:tcPr>
            <w:tcW w:w="7662" w:type="dxa"/>
            <w:vAlign w:val="center"/>
          </w:tcPr>
          <w:p w14:paraId="5834EA7E"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color w:val="000000" w:themeColor="text1"/>
                <w:kern w:val="0"/>
                <w:sz w:val="28"/>
                <w:szCs w:val="28"/>
                <w:lang w:bidi="ar"/>
              </w:rPr>
              <w:t>高校创新产学研合作机制研究</w:t>
            </w:r>
          </w:p>
        </w:tc>
      </w:tr>
      <w:tr w:rsidR="00B0291D" w:rsidRPr="00B0291D" w14:paraId="1CDD3916" w14:textId="77777777">
        <w:trPr>
          <w:trHeight w:val="622"/>
          <w:jc w:val="center"/>
        </w:trPr>
        <w:tc>
          <w:tcPr>
            <w:tcW w:w="1677" w:type="dxa"/>
            <w:vAlign w:val="center"/>
          </w:tcPr>
          <w:p w14:paraId="15D48987"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A06</w:t>
            </w:r>
          </w:p>
        </w:tc>
        <w:tc>
          <w:tcPr>
            <w:tcW w:w="7662" w:type="dxa"/>
            <w:vAlign w:val="center"/>
          </w:tcPr>
          <w:p w14:paraId="15ACAFB4"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color w:val="000000" w:themeColor="text1"/>
                <w:kern w:val="0"/>
                <w:sz w:val="28"/>
                <w:szCs w:val="28"/>
                <w:lang w:bidi="ar"/>
              </w:rPr>
              <w:t>高校科教融合机制研究</w:t>
            </w:r>
          </w:p>
        </w:tc>
      </w:tr>
      <w:tr w:rsidR="00B0291D" w:rsidRPr="00B0291D" w14:paraId="61E490B2" w14:textId="77777777">
        <w:trPr>
          <w:trHeight w:val="622"/>
          <w:jc w:val="center"/>
        </w:trPr>
        <w:tc>
          <w:tcPr>
            <w:tcW w:w="1677" w:type="dxa"/>
            <w:vAlign w:val="center"/>
          </w:tcPr>
          <w:p w14:paraId="6DE3D506"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A07</w:t>
            </w:r>
          </w:p>
        </w:tc>
        <w:tc>
          <w:tcPr>
            <w:tcW w:w="7662" w:type="dxa"/>
            <w:vAlign w:val="center"/>
          </w:tcPr>
          <w:p w14:paraId="58702913"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color w:val="000000" w:themeColor="text1"/>
                <w:kern w:val="0"/>
                <w:sz w:val="28"/>
                <w:szCs w:val="28"/>
                <w:lang w:bidi="ar"/>
              </w:rPr>
              <w:t>高校多学科交叉融合机制研究</w:t>
            </w:r>
          </w:p>
        </w:tc>
      </w:tr>
      <w:tr w:rsidR="00B0291D" w:rsidRPr="00B0291D" w14:paraId="19C52F41" w14:textId="77777777">
        <w:trPr>
          <w:trHeight w:val="622"/>
          <w:jc w:val="center"/>
        </w:trPr>
        <w:tc>
          <w:tcPr>
            <w:tcW w:w="1677" w:type="dxa"/>
            <w:vAlign w:val="center"/>
          </w:tcPr>
          <w:p w14:paraId="188FF1DB"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A08</w:t>
            </w:r>
          </w:p>
        </w:tc>
        <w:tc>
          <w:tcPr>
            <w:tcW w:w="7662" w:type="dxa"/>
            <w:vAlign w:val="center"/>
          </w:tcPr>
          <w:p w14:paraId="653E1554"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color w:val="000000" w:themeColor="text1"/>
                <w:kern w:val="0"/>
                <w:sz w:val="28"/>
                <w:szCs w:val="28"/>
                <w:lang w:bidi="ar"/>
              </w:rPr>
              <w:t>现代产业学院发展探索与研究</w:t>
            </w:r>
          </w:p>
        </w:tc>
      </w:tr>
      <w:tr w:rsidR="00B0291D" w:rsidRPr="00B0291D" w14:paraId="0287AB49" w14:textId="77777777">
        <w:trPr>
          <w:trHeight w:val="636"/>
          <w:jc w:val="center"/>
        </w:trPr>
        <w:tc>
          <w:tcPr>
            <w:tcW w:w="1677" w:type="dxa"/>
            <w:vAlign w:val="center"/>
          </w:tcPr>
          <w:p w14:paraId="3CB28E21"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A09</w:t>
            </w:r>
          </w:p>
        </w:tc>
        <w:tc>
          <w:tcPr>
            <w:tcW w:w="7662" w:type="dxa"/>
            <w:vAlign w:val="center"/>
          </w:tcPr>
          <w:p w14:paraId="290366B3" w14:textId="77777777" w:rsidR="00CE16E1" w:rsidRPr="00B0291D" w:rsidRDefault="00000000">
            <w:pPr>
              <w:widowControl/>
              <w:adjustRightInd w:val="0"/>
              <w:snapToGrid w:val="0"/>
              <w:spacing w:line="360" w:lineRule="exact"/>
              <w:rPr>
                <w:rFonts w:ascii="仿宋_GB2312" w:hAnsi="仿宋_GB2312" w:cs="仿宋_GB2312"/>
                <w:bCs/>
                <w:color w:val="000000" w:themeColor="text1"/>
                <w:sz w:val="28"/>
                <w:szCs w:val="28"/>
              </w:rPr>
            </w:pPr>
            <w:r w:rsidRPr="00B0291D">
              <w:rPr>
                <w:rFonts w:ascii="仿宋_GB2312" w:hAnsi="仿宋_GB2312" w:cs="仿宋_GB2312" w:hint="eastAsia"/>
                <w:color w:val="000000" w:themeColor="text1"/>
                <w:kern w:val="0"/>
                <w:sz w:val="28"/>
                <w:szCs w:val="28"/>
                <w:lang w:bidi="ar"/>
              </w:rPr>
              <w:t>跨校际、跨学科、跨专业培养一流本科人才的研究与实践</w:t>
            </w:r>
          </w:p>
        </w:tc>
      </w:tr>
      <w:tr w:rsidR="00B0291D" w:rsidRPr="00B0291D" w14:paraId="2BCA3EC4" w14:textId="77777777">
        <w:trPr>
          <w:trHeight w:val="622"/>
          <w:jc w:val="center"/>
        </w:trPr>
        <w:tc>
          <w:tcPr>
            <w:tcW w:w="1677" w:type="dxa"/>
            <w:vAlign w:val="center"/>
          </w:tcPr>
          <w:p w14:paraId="29C2C339"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A10</w:t>
            </w:r>
          </w:p>
        </w:tc>
        <w:tc>
          <w:tcPr>
            <w:tcW w:w="7662" w:type="dxa"/>
            <w:vAlign w:val="center"/>
          </w:tcPr>
          <w:p w14:paraId="2FC821ED"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高校本科招生-培养-就业联动机制的构建与实践研究</w:t>
            </w:r>
          </w:p>
        </w:tc>
      </w:tr>
      <w:tr w:rsidR="00B0291D" w:rsidRPr="00B0291D" w14:paraId="23E6B60D" w14:textId="77777777">
        <w:trPr>
          <w:trHeight w:val="622"/>
          <w:jc w:val="center"/>
        </w:trPr>
        <w:tc>
          <w:tcPr>
            <w:tcW w:w="1677" w:type="dxa"/>
            <w:vAlign w:val="center"/>
          </w:tcPr>
          <w:p w14:paraId="08D6AB7D"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A</w:t>
            </w:r>
            <w:r w:rsidRPr="00B0291D">
              <w:rPr>
                <w:rFonts w:ascii="仿宋_GB2312" w:hAnsi="仿宋_GB2312" w:cs="仿宋_GB2312"/>
                <w:bCs/>
                <w:color w:val="000000" w:themeColor="text1"/>
                <w:sz w:val="28"/>
                <w:szCs w:val="28"/>
              </w:rPr>
              <w:t>11</w:t>
            </w:r>
          </w:p>
        </w:tc>
        <w:tc>
          <w:tcPr>
            <w:tcW w:w="7662" w:type="dxa"/>
            <w:vAlign w:val="center"/>
          </w:tcPr>
          <w:p w14:paraId="2E7D9C6C"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高校</w:t>
            </w:r>
            <w:r w:rsidRPr="00B0291D">
              <w:rPr>
                <w:rFonts w:ascii="仿宋_GB2312" w:hAnsi="仿宋_GB2312" w:cs="仿宋_GB2312"/>
                <w:color w:val="000000" w:themeColor="text1"/>
                <w:kern w:val="0"/>
                <w:sz w:val="28"/>
                <w:szCs w:val="28"/>
                <w:lang w:bidi="ar"/>
              </w:rPr>
              <w:t>本科</w:t>
            </w:r>
            <w:r w:rsidRPr="00B0291D">
              <w:rPr>
                <w:rFonts w:ascii="仿宋_GB2312" w:hAnsi="仿宋_GB2312" w:cs="仿宋_GB2312" w:hint="eastAsia"/>
                <w:color w:val="000000" w:themeColor="text1"/>
                <w:kern w:val="0"/>
                <w:sz w:val="28"/>
                <w:szCs w:val="28"/>
                <w:lang w:bidi="ar"/>
              </w:rPr>
              <w:t>审核</w:t>
            </w:r>
            <w:r w:rsidRPr="00B0291D">
              <w:rPr>
                <w:rFonts w:ascii="仿宋_GB2312" w:hAnsi="仿宋_GB2312" w:cs="仿宋_GB2312"/>
                <w:color w:val="000000" w:themeColor="text1"/>
                <w:kern w:val="0"/>
                <w:sz w:val="28"/>
                <w:szCs w:val="28"/>
                <w:lang w:bidi="ar"/>
              </w:rPr>
              <w:t>评估为导向的教学改革实践</w:t>
            </w:r>
          </w:p>
        </w:tc>
      </w:tr>
      <w:tr w:rsidR="00B0291D" w:rsidRPr="00B0291D" w14:paraId="6B68205E" w14:textId="77777777">
        <w:trPr>
          <w:trHeight w:val="622"/>
          <w:jc w:val="center"/>
        </w:trPr>
        <w:tc>
          <w:tcPr>
            <w:tcW w:w="9339" w:type="dxa"/>
            <w:gridSpan w:val="2"/>
            <w:vAlign w:val="center"/>
          </w:tcPr>
          <w:p w14:paraId="64E2C9E4"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b/>
                <w:bCs/>
                <w:color w:val="000000" w:themeColor="text1"/>
                <w:kern w:val="0"/>
                <w:sz w:val="28"/>
                <w:szCs w:val="28"/>
                <w:lang w:bidi="ar"/>
              </w:rPr>
              <w:t>B.</w:t>
            </w:r>
            <w:proofErr w:type="gramStart"/>
            <w:r w:rsidRPr="00B0291D">
              <w:rPr>
                <w:rFonts w:ascii="仿宋_GB2312" w:hAnsi="仿宋_GB2312" w:cs="仿宋_GB2312" w:hint="eastAsia"/>
                <w:b/>
                <w:bCs/>
                <w:color w:val="000000" w:themeColor="text1"/>
                <w:kern w:val="0"/>
                <w:sz w:val="28"/>
                <w:szCs w:val="28"/>
                <w:lang w:bidi="ar"/>
              </w:rPr>
              <w:t>课程思政建设</w:t>
            </w:r>
            <w:proofErr w:type="gramEnd"/>
            <w:r w:rsidRPr="00B0291D">
              <w:rPr>
                <w:rFonts w:ascii="仿宋_GB2312" w:hAnsi="仿宋_GB2312" w:cs="仿宋_GB2312" w:hint="eastAsia"/>
                <w:b/>
                <w:bCs/>
                <w:color w:val="000000" w:themeColor="text1"/>
                <w:kern w:val="0"/>
                <w:sz w:val="28"/>
                <w:szCs w:val="28"/>
                <w:lang w:bidi="ar"/>
              </w:rPr>
              <w:t>研究与实践</w:t>
            </w:r>
          </w:p>
        </w:tc>
      </w:tr>
      <w:tr w:rsidR="00B0291D" w:rsidRPr="00B0291D" w14:paraId="1A09D140" w14:textId="77777777">
        <w:trPr>
          <w:trHeight w:val="622"/>
          <w:jc w:val="center"/>
        </w:trPr>
        <w:tc>
          <w:tcPr>
            <w:tcW w:w="1677" w:type="dxa"/>
            <w:vAlign w:val="center"/>
          </w:tcPr>
          <w:p w14:paraId="14AEAF9C"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B01</w:t>
            </w:r>
          </w:p>
        </w:tc>
        <w:tc>
          <w:tcPr>
            <w:tcW w:w="7662" w:type="dxa"/>
            <w:vAlign w:val="center"/>
          </w:tcPr>
          <w:p w14:paraId="0C93B816"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课程</w:t>
            </w:r>
            <w:proofErr w:type="gramStart"/>
            <w:r w:rsidRPr="00B0291D">
              <w:rPr>
                <w:rFonts w:ascii="仿宋_GB2312" w:hAnsi="仿宋_GB2312" w:cs="仿宋_GB2312" w:hint="eastAsia"/>
                <w:color w:val="000000" w:themeColor="text1"/>
                <w:kern w:val="0"/>
                <w:sz w:val="28"/>
                <w:szCs w:val="28"/>
                <w:lang w:bidi="ar"/>
              </w:rPr>
              <w:t>思政教学</w:t>
            </w:r>
            <w:proofErr w:type="gramEnd"/>
            <w:r w:rsidRPr="00B0291D">
              <w:rPr>
                <w:rFonts w:ascii="仿宋_GB2312" w:hAnsi="仿宋_GB2312" w:cs="仿宋_GB2312" w:hint="eastAsia"/>
                <w:color w:val="000000" w:themeColor="text1"/>
                <w:kern w:val="0"/>
                <w:sz w:val="28"/>
                <w:szCs w:val="28"/>
                <w:lang w:bidi="ar"/>
              </w:rPr>
              <w:t>体系的建设与研究</w:t>
            </w:r>
          </w:p>
        </w:tc>
      </w:tr>
      <w:tr w:rsidR="00B0291D" w:rsidRPr="00B0291D" w14:paraId="2EDE301E" w14:textId="77777777">
        <w:trPr>
          <w:trHeight w:val="743"/>
          <w:jc w:val="center"/>
        </w:trPr>
        <w:tc>
          <w:tcPr>
            <w:tcW w:w="1677" w:type="dxa"/>
            <w:vAlign w:val="center"/>
          </w:tcPr>
          <w:p w14:paraId="05AD5301"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lastRenderedPageBreak/>
              <w:t>B02</w:t>
            </w:r>
          </w:p>
        </w:tc>
        <w:tc>
          <w:tcPr>
            <w:tcW w:w="7662" w:type="dxa"/>
            <w:vAlign w:val="center"/>
          </w:tcPr>
          <w:p w14:paraId="6555FD2A"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推进社会主义核心价值观教育、法治教育、劳动教育、心理健康教育、中华优秀传统文化教育的研究与实践</w:t>
            </w:r>
          </w:p>
        </w:tc>
      </w:tr>
      <w:tr w:rsidR="00B0291D" w:rsidRPr="00B0291D" w14:paraId="5F784625" w14:textId="77777777">
        <w:trPr>
          <w:trHeight w:val="743"/>
          <w:jc w:val="center"/>
        </w:trPr>
        <w:tc>
          <w:tcPr>
            <w:tcW w:w="1677" w:type="dxa"/>
            <w:vAlign w:val="center"/>
          </w:tcPr>
          <w:p w14:paraId="1CE8AC0B"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B03</w:t>
            </w:r>
          </w:p>
        </w:tc>
        <w:tc>
          <w:tcPr>
            <w:tcW w:w="7662" w:type="dxa"/>
            <w:vAlign w:val="center"/>
          </w:tcPr>
          <w:p w14:paraId="251CDDDE"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基于专业特点</w:t>
            </w:r>
            <w:proofErr w:type="gramStart"/>
            <w:r w:rsidRPr="00B0291D">
              <w:rPr>
                <w:rFonts w:ascii="仿宋_GB2312" w:hAnsi="仿宋_GB2312" w:cs="仿宋_GB2312" w:hint="eastAsia"/>
                <w:color w:val="000000" w:themeColor="text1"/>
                <w:kern w:val="0"/>
                <w:sz w:val="28"/>
                <w:szCs w:val="28"/>
                <w:lang w:bidi="ar"/>
              </w:rPr>
              <w:t>推进思政元素</w:t>
            </w:r>
            <w:proofErr w:type="gramEnd"/>
            <w:r w:rsidRPr="00B0291D">
              <w:rPr>
                <w:rFonts w:ascii="仿宋_GB2312" w:hAnsi="仿宋_GB2312" w:cs="仿宋_GB2312" w:hint="eastAsia"/>
                <w:color w:val="000000" w:themeColor="text1"/>
                <w:kern w:val="0"/>
                <w:sz w:val="28"/>
                <w:szCs w:val="28"/>
                <w:lang w:bidi="ar"/>
              </w:rPr>
              <w:t>融入课程教学的改革和创新研究</w:t>
            </w:r>
          </w:p>
        </w:tc>
      </w:tr>
      <w:tr w:rsidR="00B0291D" w:rsidRPr="00B0291D" w14:paraId="30C07ED0" w14:textId="77777777">
        <w:trPr>
          <w:trHeight w:val="622"/>
          <w:jc w:val="center"/>
        </w:trPr>
        <w:tc>
          <w:tcPr>
            <w:tcW w:w="1677" w:type="dxa"/>
            <w:vAlign w:val="center"/>
          </w:tcPr>
          <w:p w14:paraId="2427D1A2"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B04</w:t>
            </w:r>
          </w:p>
        </w:tc>
        <w:tc>
          <w:tcPr>
            <w:tcW w:w="7662" w:type="dxa"/>
            <w:vAlign w:val="center"/>
          </w:tcPr>
          <w:p w14:paraId="26A205AD"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proofErr w:type="gramStart"/>
            <w:r w:rsidRPr="00B0291D">
              <w:rPr>
                <w:rFonts w:ascii="仿宋_GB2312" w:hAnsi="仿宋_GB2312" w:cs="仿宋_GB2312" w:hint="eastAsia"/>
                <w:color w:val="000000" w:themeColor="text1"/>
                <w:kern w:val="0"/>
                <w:sz w:val="28"/>
                <w:szCs w:val="28"/>
                <w:lang w:bidi="ar"/>
              </w:rPr>
              <w:t>课程思政建设</w:t>
            </w:r>
            <w:proofErr w:type="gramEnd"/>
            <w:r w:rsidRPr="00B0291D">
              <w:rPr>
                <w:rFonts w:ascii="仿宋_GB2312" w:hAnsi="仿宋_GB2312" w:cs="仿宋_GB2312" w:hint="eastAsia"/>
                <w:color w:val="000000" w:themeColor="text1"/>
                <w:kern w:val="0"/>
                <w:sz w:val="28"/>
                <w:szCs w:val="28"/>
                <w:lang w:bidi="ar"/>
              </w:rPr>
              <w:t>质量评价体系和激励机制的探索与研究</w:t>
            </w:r>
          </w:p>
        </w:tc>
      </w:tr>
      <w:tr w:rsidR="00B0291D" w:rsidRPr="00B0291D" w14:paraId="3F89AEB8" w14:textId="77777777">
        <w:trPr>
          <w:trHeight w:val="622"/>
          <w:jc w:val="center"/>
        </w:trPr>
        <w:tc>
          <w:tcPr>
            <w:tcW w:w="1677" w:type="dxa"/>
            <w:vAlign w:val="center"/>
          </w:tcPr>
          <w:p w14:paraId="63CDB78B"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B05</w:t>
            </w:r>
          </w:p>
        </w:tc>
        <w:tc>
          <w:tcPr>
            <w:tcW w:w="7662" w:type="dxa"/>
            <w:vAlign w:val="center"/>
          </w:tcPr>
          <w:p w14:paraId="6607425C"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推进教师</w:t>
            </w:r>
            <w:proofErr w:type="gramStart"/>
            <w:r w:rsidRPr="00B0291D">
              <w:rPr>
                <w:rFonts w:ascii="仿宋_GB2312" w:hAnsi="仿宋_GB2312" w:cs="仿宋_GB2312" w:hint="eastAsia"/>
                <w:color w:val="000000" w:themeColor="text1"/>
                <w:kern w:val="0"/>
                <w:sz w:val="28"/>
                <w:szCs w:val="28"/>
                <w:lang w:bidi="ar"/>
              </w:rPr>
              <w:t>思政能力</w:t>
            </w:r>
            <w:proofErr w:type="gramEnd"/>
            <w:r w:rsidRPr="00B0291D">
              <w:rPr>
                <w:rFonts w:ascii="仿宋_GB2312" w:hAnsi="仿宋_GB2312" w:cs="仿宋_GB2312" w:hint="eastAsia"/>
                <w:color w:val="000000" w:themeColor="text1"/>
                <w:kern w:val="0"/>
                <w:sz w:val="28"/>
                <w:szCs w:val="28"/>
                <w:lang w:bidi="ar"/>
              </w:rPr>
              <w:t>建设的机制研究</w:t>
            </w:r>
          </w:p>
        </w:tc>
      </w:tr>
      <w:tr w:rsidR="00B0291D" w:rsidRPr="00B0291D" w14:paraId="5967A527" w14:textId="77777777">
        <w:trPr>
          <w:trHeight w:val="622"/>
          <w:jc w:val="center"/>
        </w:trPr>
        <w:tc>
          <w:tcPr>
            <w:tcW w:w="1677" w:type="dxa"/>
            <w:vAlign w:val="center"/>
          </w:tcPr>
          <w:p w14:paraId="2000A6E2"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B06</w:t>
            </w:r>
          </w:p>
        </w:tc>
        <w:tc>
          <w:tcPr>
            <w:tcW w:w="7662" w:type="dxa"/>
            <w:vAlign w:val="center"/>
          </w:tcPr>
          <w:p w14:paraId="540EDE01"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proofErr w:type="gramStart"/>
            <w:r w:rsidRPr="00B0291D">
              <w:rPr>
                <w:rFonts w:ascii="仿宋_GB2312" w:hAnsi="仿宋_GB2312" w:cs="仿宋_GB2312" w:hint="eastAsia"/>
                <w:color w:val="000000" w:themeColor="text1"/>
                <w:kern w:val="0"/>
                <w:sz w:val="28"/>
                <w:szCs w:val="28"/>
                <w:lang w:bidi="ar"/>
              </w:rPr>
              <w:t>课程思政融入</w:t>
            </w:r>
            <w:proofErr w:type="gramEnd"/>
            <w:r w:rsidRPr="00B0291D">
              <w:rPr>
                <w:rFonts w:ascii="仿宋_GB2312" w:hAnsi="仿宋_GB2312" w:cs="仿宋_GB2312" w:hint="eastAsia"/>
                <w:color w:val="000000" w:themeColor="text1"/>
                <w:kern w:val="0"/>
                <w:sz w:val="28"/>
                <w:szCs w:val="28"/>
                <w:lang w:bidi="ar"/>
              </w:rPr>
              <w:t>课堂教学全过程的方法途径探索与实践</w:t>
            </w:r>
          </w:p>
        </w:tc>
      </w:tr>
      <w:tr w:rsidR="00B0291D" w:rsidRPr="00B0291D" w14:paraId="0ADCA53C" w14:textId="77777777">
        <w:trPr>
          <w:trHeight w:val="622"/>
          <w:jc w:val="center"/>
        </w:trPr>
        <w:tc>
          <w:tcPr>
            <w:tcW w:w="9339" w:type="dxa"/>
            <w:gridSpan w:val="2"/>
            <w:vAlign w:val="center"/>
          </w:tcPr>
          <w:p w14:paraId="7837AC5F"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C.</w:t>
            </w:r>
            <w:r w:rsidRPr="00B0291D">
              <w:rPr>
                <w:rFonts w:ascii="仿宋_GB2312" w:hAnsi="仿宋_GB2312" w:cs="仿宋_GB2312" w:hint="eastAsia"/>
                <w:b/>
                <w:bCs/>
                <w:color w:val="000000" w:themeColor="text1"/>
                <w:kern w:val="0"/>
                <w:sz w:val="28"/>
                <w:szCs w:val="28"/>
                <w:lang w:bidi="ar"/>
              </w:rPr>
              <w:t>人才培养模式改革与创新研究</w:t>
            </w:r>
          </w:p>
        </w:tc>
      </w:tr>
      <w:tr w:rsidR="00B0291D" w:rsidRPr="00B0291D" w14:paraId="6465C458" w14:textId="77777777">
        <w:trPr>
          <w:trHeight w:val="622"/>
          <w:jc w:val="center"/>
        </w:trPr>
        <w:tc>
          <w:tcPr>
            <w:tcW w:w="1677" w:type="dxa"/>
            <w:vAlign w:val="center"/>
          </w:tcPr>
          <w:p w14:paraId="4DBBB7DA"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C01</w:t>
            </w:r>
          </w:p>
        </w:tc>
        <w:tc>
          <w:tcPr>
            <w:tcW w:w="7662" w:type="dxa"/>
            <w:vAlign w:val="center"/>
          </w:tcPr>
          <w:p w14:paraId="358903DB"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复合型、创新型、应用型人才培养体系研究</w:t>
            </w:r>
          </w:p>
        </w:tc>
      </w:tr>
      <w:tr w:rsidR="00B0291D" w:rsidRPr="00B0291D" w14:paraId="23DBDCDE" w14:textId="77777777">
        <w:trPr>
          <w:trHeight w:val="622"/>
          <w:jc w:val="center"/>
        </w:trPr>
        <w:tc>
          <w:tcPr>
            <w:tcW w:w="1677" w:type="dxa"/>
            <w:vAlign w:val="center"/>
          </w:tcPr>
          <w:p w14:paraId="2F2A515E"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C02</w:t>
            </w:r>
          </w:p>
        </w:tc>
        <w:tc>
          <w:tcPr>
            <w:tcW w:w="7662" w:type="dxa"/>
            <w:vAlign w:val="center"/>
          </w:tcPr>
          <w:p w14:paraId="05803E1F"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通识教育教学内容与体系建设研究</w:t>
            </w:r>
          </w:p>
        </w:tc>
      </w:tr>
      <w:tr w:rsidR="00B0291D" w:rsidRPr="00B0291D" w14:paraId="6ECF6838" w14:textId="77777777">
        <w:trPr>
          <w:trHeight w:val="622"/>
          <w:jc w:val="center"/>
        </w:trPr>
        <w:tc>
          <w:tcPr>
            <w:tcW w:w="1677" w:type="dxa"/>
            <w:vAlign w:val="center"/>
          </w:tcPr>
          <w:p w14:paraId="44B4ED91"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C03</w:t>
            </w:r>
          </w:p>
        </w:tc>
        <w:tc>
          <w:tcPr>
            <w:tcW w:w="7662" w:type="dxa"/>
            <w:vAlign w:val="center"/>
          </w:tcPr>
          <w:p w14:paraId="6C0AA100"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各类拔尖创新型、卓越人才培养模式改革与创新研究</w:t>
            </w:r>
          </w:p>
        </w:tc>
      </w:tr>
      <w:tr w:rsidR="00B0291D" w:rsidRPr="00B0291D" w14:paraId="0EB8DE9B" w14:textId="77777777">
        <w:trPr>
          <w:trHeight w:val="743"/>
          <w:jc w:val="center"/>
        </w:trPr>
        <w:tc>
          <w:tcPr>
            <w:tcW w:w="1677" w:type="dxa"/>
            <w:vAlign w:val="center"/>
          </w:tcPr>
          <w:p w14:paraId="25DE29DA"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C04</w:t>
            </w:r>
          </w:p>
        </w:tc>
        <w:tc>
          <w:tcPr>
            <w:tcW w:w="7662" w:type="dxa"/>
            <w:vAlign w:val="center"/>
          </w:tcPr>
          <w:p w14:paraId="56F84D43"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基于学生自主学习能力培养和个性化教学的人才培养模式研究与实践</w:t>
            </w:r>
          </w:p>
        </w:tc>
      </w:tr>
      <w:tr w:rsidR="00B0291D" w:rsidRPr="00B0291D" w14:paraId="4029715A" w14:textId="77777777">
        <w:trPr>
          <w:trHeight w:val="622"/>
          <w:jc w:val="center"/>
        </w:trPr>
        <w:tc>
          <w:tcPr>
            <w:tcW w:w="1677" w:type="dxa"/>
            <w:vAlign w:val="center"/>
          </w:tcPr>
          <w:p w14:paraId="65409CEC"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C05</w:t>
            </w:r>
          </w:p>
        </w:tc>
        <w:tc>
          <w:tcPr>
            <w:tcW w:w="7662" w:type="dxa"/>
            <w:vAlign w:val="center"/>
          </w:tcPr>
          <w:p w14:paraId="7AD107E9"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本科实践教学模式及运行机制创新研究</w:t>
            </w:r>
          </w:p>
        </w:tc>
      </w:tr>
      <w:tr w:rsidR="00B0291D" w:rsidRPr="00B0291D" w14:paraId="714CAE8F" w14:textId="77777777">
        <w:trPr>
          <w:trHeight w:val="622"/>
          <w:jc w:val="center"/>
        </w:trPr>
        <w:tc>
          <w:tcPr>
            <w:tcW w:w="1677" w:type="dxa"/>
            <w:vAlign w:val="center"/>
          </w:tcPr>
          <w:p w14:paraId="10EE5F57"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C06</w:t>
            </w:r>
          </w:p>
        </w:tc>
        <w:tc>
          <w:tcPr>
            <w:tcW w:w="7662" w:type="dxa"/>
            <w:vAlign w:val="center"/>
          </w:tcPr>
          <w:p w14:paraId="23CC57B0"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proofErr w:type="gramStart"/>
            <w:r w:rsidRPr="00B0291D">
              <w:rPr>
                <w:rFonts w:ascii="仿宋_GB2312" w:hAnsi="仿宋_GB2312" w:cs="仿宋_GB2312" w:hint="eastAsia"/>
                <w:color w:val="000000" w:themeColor="text1"/>
                <w:kern w:val="0"/>
                <w:sz w:val="28"/>
                <w:szCs w:val="28"/>
                <w:lang w:bidi="ar"/>
              </w:rPr>
              <w:t>微专业</w:t>
            </w:r>
            <w:proofErr w:type="gramEnd"/>
            <w:r w:rsidRPr="00B0291D">
              <w:rPr>
                <w:rFonts w:ascii="仿宋_GB2312" w:hAnsi="仿宋_GB2312" w:cs="仿宋_GB2312" w:hint="eastAsia"/>
                <w:color w:val="000000" w:themeColor="text1"/>
                <w:kern w:val="0"/>
                <w:sz w:val="28"/>
                <w:szCs w:val="28"/>
                <w:lang w:bidi="ar"/>
              </w:rPr>
              <w:t>的建设及改革研究</w:t>
            </w:r>
          </w:p>
        </w:tc>
      </w:tr>
      <w:tr w:rsidR="00B0291D" w:rsidRPr="00B0291D" w14:paraId="34E61414" w14:textId="77777777">
        <w:trPr>
          <w:trHeight w:val="743"/>
          <w:jc w:val="center"/>
        </w:trPr>
        <w:tc>
          <w:tcPr>
            <w:tcW w:w="1677" w:type="dxa"/>
            <w:vAlign w:val="center"/>
          </w:tcPr>
          <w:p w14:paraId="25D1A9EC"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C07</w:t>
            </w:r>
          </w:p>
        </w:tc>
        <w:tc>
          <w:tcPr>
            <w:tcW w:w="7662" w:type="dxa"/>
            <w:vAlign w:val="center"/>
          </w:tcPr>
          <w:p w14:paraId="777093E1"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校企、校院（所）协同育人机制研究及产学研用合作育人研究与实践</w:t>
            </w:r>
          </w:p>
        </w:tc>
      </w:tr>
      <w:tr w:rsidR="00B0291D" w:rsidRPr="00B0291D" w14:paraId="71CE84D6" w14:textId="77777777">
        <w:trPr>
          <w:trHeight w:val="743"/>
          <w:jc w:val="center"/>
        </w:trPr>
        <w:tc>
          <w:tcPr>
            <w:tcW w:w="1677" w:type="dxa"/>
            <w:vAlign w:val="center"/>
          </w:tcPr>
          <w:p w14:paraId="799D081F"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C08</w:t>
            </w:r>
          </w:p>
        </w:tc>
        <w:tc>
          <w:tcPr>
            <w:tcW w:w="7662" w:type="dxa"/>
            <w:vAlign w:val="center"/>
          </w:tcPr>
          <w:p w14:paraId="184D8AB2"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校企合作产教融合实践研究（高校教师与行业企业专家互聘和联合编写教材、教学案例等）</w:t>
            </w:r>
          </w:p>
        </w:tc>
      </w:tr>
      <w:tr w:rsidR="00B0291D" w:rsidRPr="00B0291D" w14:paraId="4F4EED58" w14:textId="77777777">
        <w:trPr>
          <w:trHeight w:val="622"/>
          <w:jc w:val="center"/>
        </w:trPr>
        <w:tc>
          <w:tcPr>
            <w:tcW w:w="1677" w:type="dxa"/>
            <w:vAlign w:val="center"/>
          </w:tcPr>
          <w:p w14:paraId="1ACAEC19"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C09</w:t>
            </w:r>
          </w:p>
        </w:tc>
        <w:tc>
          <w:tcPr>
            <w:tcW w:w="7662" w:type="dxa"/>
            <w:vAlign w:val="center"/>
          </w:tcPr>
          <w:p w14:paraId="75D0335A"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国际视野及国际化人才培养模式的研究与实践</w:t>
            </w:r>
          </w:p>
        </w:tc>
      </w:tr>
      <w:tr w:rsidR="00B0291D" w:rsidRPr="00B0291D" w14:paraId="182885D8" w14:textId="77777777">
        <w:trPr>
          <w:trHeight w:val="622"/>
          <w:jc w:val="center"/>
        </w:trPr>
        <w:tc>
          <w:tcPr>
            <w:tcW w:w="1677" w:type="dxa"/>
            <w:vAlign w:val="center"/>
          </w:tcPr>
          <w:p w14:paraId="21F4274E"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C10</w:t>
            </w:r>
          </w:p>
        </w:tc>
        <w:tc>
          <w:tcPr>
            <w:tcW w:w="7662" w:type="dxa"/>
            <w:vAlign w:val="center"/>
          </w:tcPr>
          <w:p w14:paraId="2E94A91D"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体育教育、美育教育、劳动教育模式创新研究</w:t>
            </w:r>
          </w:p>
        </w:tc>
      </w:tr>
      <w:tr w:rsidR="00B0291D" w:rsidRPr="00B0291D" w14:paraId="4599E107" w14:textId="77777777">
        <w:trPr>
          <w:trHeight w:val="622"/>
          <w:jc w:val="center"/>
        </w:trPr>
        <w:tc>
          <w:tcPr>
            <w:tcW w:w="1677" w:type="dxa"/>
            <w:vAlign w:val="center"/>
          </w:tcPr>
          <w:p w14:paraId="65A36DCF"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C1</w:t>
            </w:r>
            <w:r w:rsidRPr="00B0291D">
              <w:rPr>
                <w:rFonts w:ascii="仿宋_GB2312" w:hAnsi="仿宋_GB2312" w:cs="仿宋_GB2312"/>
                <w:bCs/>
                <w:color w:val="000000" w:themeColor="text1"/>
                <w:sz w:val="28"/>
                <w:szCs w:val="28"/>
              </w:rPr>
              <w:t>1</w:t>
            </w:r>
          </w:p>
        </w:tc>
        <w:tc>
          <w:tcPr>
            <w:tcW w:w="7662" w:type="dxa"/>
            <w:vAlign w:val="center"/>
          </w:tcPr>
          <w:p w14:paraId="49B87CD5"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本科生学业导师制度的实践与研究</w:t>
            </w:r>
          </w:p>
        </w:tc>
      </w:tr>
      <w:tr w:rsidR="00B0291D" w:rsidRPr="00B0291D" w14:paraId="26B02C7B" w14:textId="77777777">
        <w:trPr>
          <w:trHeight w:val="622"/>
          <w:jc w:val="center"/>
        </w:trPr>
        <w:tc>
          <w:tcPr>
            <w:tcW w:w="1677" w:type="dxa"/>
            <w:vAlign w:val="center"/>
          </w:tcPr>
          <w:p w14:paraId="3B5AA7BA"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C1</w:t>
            </w:r>
            <w:r w:rsidRPr="00B0291D">
              <w:rPr>
                <w:rFonts w:ascii="仿宋_GB2312" w:hAnsi="仿宋_GB2312" w:cs="仿宋_GB2312"/>
                <w:bCs/>
                <w:color w:val="000000" w:themeColor="text1"/>
                <w:sz w:val="28"/>
                <w:szCs w:val="28"/>
              </w:rPr>
              <w:t>2</w:t>
            </w:r>
          </w:p>
        </w:tc>
        <w:tc>
          <w:tcPr>
            <w:tcW w:w="7662" w:type="dxa"/>
            <w:vAlign w:val="center"/>
          </w:tcPr>
          <w:p w14:paraId="1FE170C6"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校际学分互认与转化实践的研究</w:t>
            </w:r>
          </w:p>
        </w:tc>
      </w:tr>
      <w:tr w:rsidR="00B0291D" w:rsidRPr="00B0291D" w14:paraId="3608574E" w14:textId="77777777">
        <w:trPr>
          <w:trHeight w:val="622"/>
          <w:jc w:val="center"/>
        </w:trPr>
        <w:tc>
          <w:tcPr>
            <w:tcW w:w="1677" w:type="dxa"/>
            <w:vAlign w:val="center"/>
          </w:tcPr>
          <w:p w14:paraId="4FA72846"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C1</w:t>
            </w:r>
            <w:r w:rsidRPr="00B0291D">
              <w:rPr>
                <w:rFonts w:ascii="仿宋_GB2312" w:hAnsi="仿宋_GB2312" w:cs="仿宋_GB2312"/>
                <w:bCs/>
                <w:color w:val="000000" w:themeColor="text1"/>
                <w:sz w:val="28"/>
                <w:szCs w:val="28"/>
              </w:rPr>
              <w:t>3</w:t>
            </w:r>
          </w:p>
        </w:tc>
        <w:tc>
          <w:tcPr>
            <w:tcW w:w="7662" w:type="dxa"/>
            <w:vAlign w:val="center"/>
          </w:tcPr>
          <w:p w14:paraId="5AC0EB1B"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跨校联合人才培养、区域教学联合体建设与研究</w:t>
            </w:r>
          </w:p>
        </w:tc>
      </w:tr>
      <w:tr w:rsidR="00B0291D" w:rsidRPr="00B0291D" w14:paraId="6C04457B" w14:textId="77777777">
        <w:trPr>
          <w:trHeight w:val="622"/>
          <w:jc w:val="center"/>
        </w:trPr>
        <w:tc>
          <w:tcPr>
            <w:tcW w:w="1677" w:type="dxa"/>
            <w:vAlign w:val="center"/>
          </w:tcPr>
          <w:p w14:paraId="790A25C5"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C1</w:t>
            </w:r>
            <w:r w:rsidRPr="00B0291D">
              <w:rPr>
                <w:rFonts w:ascii="仿宋_GB2312" w:hAnsi="仿宋_GB2312" w:cs="仿宋_GB2312"/>
                <w:bCs/>
                <w:color w:val="000000" w:themeColor="text1"/>
                <w:sz w:val="28"/>
                <w:szCs w:val="28"/>
              </w:rPr>
              <w:t>4</w:t>
            </w:r>
          </w:p>
        </w:tc>
        <w:tc>
          <w:tcPr>
            <w:tcW w:w="7662" w:type="dxa"/>
            <w:vAlign w:val="center"/>
          </w:tcPr>
          <w:p w14:paraId="1557FFFD"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高校间优质教学资源的建设与共享机制研究</w:t>
            </w:r>
          </w:p>
        </w:tc>
      </w:tr>
      <w:tr w:rsidR="00B0291D" w:rsidRPr="00B0291D" w14:paraId="0C455253" w14:textId="77777777">
        <w:trPr>
          <w:trHeight w:val="607"/>
          <w:jc w:val="center"/>
        </w:trPr>
        <w:tc>
          <w:tcPr>
            <w:tcW w:w="9339" w:type="dxa"/>
            <w:gridSpan w:val="2"/>
            <w:vAlign w:val="center"/>
          </w:tcPr>
          <w:p w14:paraId="7AEA5ED7"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b/>
                <w:bCs/>
                <w:color w:val="000000" w:themeColor="text1"/>
                <w:kern w:val="0"/>
                <w:sz w:val="28"/>
                <w:szCs w:val="28"/>
                <w:lang w:bidi="ar"/>
              </w:rPr>
              <w:t>D.新工科、新医科、新文科的理论与实践研究</w:t>
            </w:r>
          </w:p>
        </w:tc>
      </w:tr>
      <w:tr w:rsidR="00B0291D" w:rsidRPr="00B0291D" w14:paraId="12E71498" w14:textId="77777777">
        <w:trPr>
          <w:trHeight w:val="622"/>
          <w:jc w:val="center"/>
        </w:trPr>
        <w:tc>
          <w:tcPr>
            <w:tcW w:w="1677" w:type="dxa"/>
            <w:vAlign w:val="center"/>
          </w:tcPr>
          <w:p w14:paraId="5A73E323"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lastRenderedPageBreak/>
              <w:t>D01</w:t>
            </w:r>
          </w:p>
        </w:tc>
        <w:tc>
          <w:tcPr>
            <w:tcW w:w="7662" w:type="dxa"/>
            <w:vAlign w:val="center"/>
          </w:tcPr>
          <w:p w14:paraId="2ADD9D44"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四新建设背景下教育新理念和人才培养新体系的研究</w:t>
            </w:r>
          </w:p>
        </w:tc>
      </w:tr>
      <w:tr w:rsidR="00B0291D" w:rsidRPr="00B0291D" w14:paraId="09B29828" w14:textId="77777777">
        <w:trPr>
          <w:trHeight w:val="622"/>
          <w:jc w:val="center"/>
        </w:trPr>
        <w:tc>
          <w:tcPr>
            <w:tcW w:w="1677" w:type="dxa"/>
            <w:vAlign w:val="center"/>
          </w:tcPr>
          <w:p w14:paraId="460DCB5B"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D02</w:t>
            </w:r>
          </w:p>
        </w:tc>
        <w:tc>
          <w:tcPr>
            <w:tcW w:w="7662" w:type="dxa"/>
            <w:vAlign w:val="center"/>
          </w:tcPr>
          <w:p w14:paraId="1A3F4E7C"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四新建设背景下传统专业更新、迭代和升级的研究</w:t>
            </w:r>
          </w:p>
        </w:tc>
      </w:tr>
      <w:tr w:rsidR="00B0291D" w:rsidRPr="00B0291D" w14:paraId="6A9E62FB" w14:textId="77777777">
        <w:trPr>
          <w:trHeight w:val="622"/>
          <w:jc w:val="center"/>
        </w:trPr>
        <w:tc>
          <w:tcPr>
            <w:tcW w:w="1677" w:type="dxa"/>
            <w:vAlign w:val="center"/>
          </w:tcPr>
          <w:p w14:paraId="2383F759"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D03</w:t>
            </w:r>
          </w:p>
        </w:tc>
        <w:tc>
          <w:tcPr>
            <w:tcW w:w="7662" w:type="dxa"/>
            <w:vAlign w:val="center"/>
          </w:tcPr>
          <w:p w14:paraId="18B4C962"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多学科交叉复合的新兴工、</w:t>
            </w:r>
            <w:proofErr w:type="gramStart"/>
            <w:r w:rsidRPr="00B0291D">
              <w:rPr>
                <w:rFonts w:ascii="仿宋_GB2312" w:hAnsi="仿宋_GB2312" w:cs="仿宋_GB2312" w:hint="eastAsia"/>
                <w:color w:val="000000" w:themeColor="text1"/>
                <w:kern w:val="0"/>
                <w:sz w:val="28"/>
                <w:szCs w:val="28"/>
                <w:lang w:bidi="ar"/>
              </w:rPr>
              <w:t>医</w:t>
            </w:r>
            <w:proofErr w:type="gramEnd"/>
            <w:r w:rsidRPr="00B0291D">
              <w:rPr>
                <w:rFonts w:ascii="仿宋_GB2312" w:hAnsi="仿宋_GB2312" w:cs="仿宋_GB2312" w:hint="eastAsia"/>
                <w:color w:val="000000" w:themeColor="text1"/>
                <w:kern w:val="0"/>
                <w:sz w:val="28"/>
                <w:szCs w:val="28"/>
                <w:lang w:bidi="ar"/>
              </w:rPr>
              <w:t>、文科专业建设研究</w:t>
            </w:r>
          </w:p>
        </w:tc>
      </w:tr>
      <w:tr w:rsidR="00B0291D" w:rsidRPr="00B0291D" w14:paraId="04CB9635" w14:textId="77777777">
        <w:trPr>
          <w:trHeight w:val="622"/>
          <w:jc w:val="center"/>
        </w:trPr>
        <w:tc>
          <w:tcPr>
            <w:tcW w:w="1677" w:type="dxa"/>
            <w:vAlign w:val="center"/>
          </w:tcPr>
          <w:p w14:paraId="594821BB"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D04</w:t>
            </w:r>
          </w:p>
        </w:tc>
        <w:tc>
          <w:tcPr>
            <w:tcW w:w="7662" w:type="dxa"/>
            <w:vAlign w:val="center"/>
          </w:tcPr>
          <w:p w14:paraId="3F42E803"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新工科、新医科、新文科建设实践案例研究</w:t>
            </w:r>
          </w:p>
        </w:tc>
      </w:tr>
      <w:tr w:rsidR="00B0291D" w:rsidRPr="00B0291D" w14:paraId="1ABC67B3" w14:textId="77777777">
        <w:trPr>
          <w:trHeight w:val="622"/>
          <w:jc w:val="center"/>
        </w:trPr>
        <w:tc>
          <w:tcPr>
            <w:tcW w:w="1677" w:type="dxa"/>
            <w:vAlign w:val="center"/>
          </w:tcPr>
          <w:p w14:paraId="114E1DF0"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D0</w:t>
            </w:r>
            <w:r w:rsidRPr="00B0291D">
              <w:rPr>
                <w:rFonts w:ascii="仿宋_GB2312" w:hAnsi="仿宋_GB2312" w:cs="仿宋_GB2312"/>
                <w:bCs/>
                <w:color w:val="000000" w:themeColor="text1"/>
                <w:sz w:val="28"/>
                <w:szCs w:val="28"/>
              </w:rPr>
              <w:t>5</w:t>
            </w:r>
          </w:p>
        </w:tc>
        <w:tc>
          <w:tcPr>
            <w:tcW w:w="7662" w:type="dxa"/>
            <w:vAlign w:val="center"/>
          </w:tcPr>
          <w:p w14:paraId="7CDF39E1" w14:textId="77777777" w:rsidR="00CE16E1" w:rsidRPr="00B0291D" w:rsidRDefault="00000000">
            <w:pPr>
              <w:pStyle w:val="2"/>
              <w:spacing w:line="576" w:lineRule="exact"/>
              <w:ind w:firstLineChars="0" w:firstLine="0"/>
              <w:rPr>
                <w:rFonts w:ascii="仿宋_GB2312" w:eastAsia="仿宋_GB2312" w:hAnsi="仿宋_GB2312" w:cs="仿宋_GB2312"/>
                <w:b w:val="0"/>
                <w:bCs w:val="0"/>
                <w:color w:val="000000" w:themeColor="text1"/>
                <w:kern w:val="0"/>
                <w:sz w:val="28"/>
                <w:szCs w:val="28"/>
                <w:lang w:bidi="ar"/>
              </w:rPr>
            </w:pPr>
            <w:r w:rsidRPr="00B0291D">
              <w:rPr>
                <w:rFonts w:ascii="仿宋_GB2312" w:eastAsia="仿宋_GB2312" w:hAnsi="仿宋_GB2312" w:cs="仿宋_GB2312" w:hint="eastAsia"/>
                <w:b w:val="0"/>
                <w:bCs w:val="0"/>
                <w:color w:val="000000" w:themeColor="text1"/>
                <w:kern w:val="0"/>
                <w:sz w:val="28"/>
                <w:szCs w:val="28"/>
                <w:lang w:bidi="ar"/>
              </w:rPr>
              <w:t>支持新医科建设的教学组织体系重构研究与实践</w:t>
            </w:r>
          </w:p>
        </w:tc>
      </w:tr>
      <w:tr w:rsidR="00B0291D" w:rsidRPr="00B0291D" w14:paraId="2F032001" w14:textId="77777777">
        <w:trPr>
          <w:trHeight w:val="622"/>
          <w:jc w:val="center"/>
        </w:trPr>
        <w:tc>
          <w:tcPr>
            <w:tcW w:w="1677" w:type="dxa"/>
            <w:vAlign w:val="center"/>
          </w:tcPr>
          <w:p w14:paraId="48E2F45A"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D</w:t>
            </w:r>
            <w:r w:rsidRPr="00B0291D">
              <w:rPr>
                <w:rFonts w:ascii="仿宋_GB2312" w:hAnsi="仿宋_GB2312" w:cs="仿宋_GB2312"/>
                <w:bCs/>
                <w:color w:val="000000" w:themeColor="text1"/>
                <w:sz w:val="28"/>
                <w:szCs w:val="28"/>
              </w:rPr>
              <w:t>06</w:t>
            </w:r>
          </w:p>
        </w:tc>
        <w:tc>
          <w:tcPr>
            <w:tcW w:w="7662" w:type="dxa"/>
            <w:vAlign w:val="center"/>
          </w:tcPr>
          <w:p w14:paraId="45C4EE9F" w14:textId="77777777" w:rsidR="00CE16E1" w:rsidRPr="00B0291D" w:rsidRDefault="00000000">
            <w:pPr>
              <w:pStyle w:val="2"/>
              <w:spacing w:line="576" w:lineRule="exact"/>
              <w:ind w:firstLineChars="0" w:firstLine="0"/>
              <w:rPr>
                <w:rFonts w:ascii="仿宋_GB2312" w:eastAsia="仿宋_GB2312" w:hAnsi="仿宋_GB2312" w:cs="仿宋_GB2312"/>
                <w:b w:val="0"/>
                <w:bCs w:val="0"/>
                <w:color w:val="000000" w:themeColor="text1"/>
                <w:kern w:val="0"/>
                <w:sz w:val="28"/>
                <w:szCs w:val="28"/>
                <w:lang w:bidi="ar"/>
              </w:rPr>
            </w:pPr>
            <w:r w:rsidRPr="00B0291D">
              <w:rPr>
                <w:rFonts w:ascii="仿宋_GB2312" w:eastAsia="仿宋_GB2312" w:hAnsi="仿宋_GB2312" w:cs="仿宋_GB2312" w:hint="eastAsia"/>
                <w:b w:val="0"/>
                <w:bCs w:val="0"/>
                <w:color w:val="000000" w:themeColor="text1"/>
                <w:kern w:val="0"/>
                <w:sz w:val="28"/>
                <w:szCs w:val="28"/>
                <w:lang w:bidi="ar"/>
              </w:rPr>
              <w:t>新</w:t>
            </w:r>
            <w:r w:rsidRPr="00B0291D">
              <w:rPr>
                <w:rFonts w:ascii="仿宋_GB2312" w:eastAsia="仿宋_GB2312" w:hAnsi="仿宋_GB2312" w:cs="仿宋_GB2312"/>
                <w:b w:val="0"/>
                <w:bCs w:val="0"/>
                <w:color w:val="000000" w:themeColor="text1"/>
                <w:kern w:val="0"/>
                <w:sz w:val="28"/>
                <w:szCs w:val="28"/>
                <w:lang w:bidi="ar"/>
              </w:rPr>
              <w:t>医科背景下</w:t>
            </w:r>
            <w:r w:rsidRPr="00B0291D">
              <w:rPr>
                <w:rFonts w:ascii="仿宋_GB2312" w:eastAsia="仿宋_GB2312" w:hAnsi="仿宋_GB2312" w:cs="仿宋_GB2312" w:hint="eastAsia"/>
                <w:b w:val="0"/>
                <w:bCs w:val="0"/>
                <w:color w:val="000000" w:themeColor="text1"/>
                <w:kern w:val="0"/>
                <w:sz w:val="28"/>
                <w:szCs w:val="28"/>
                <w:lang w:bidi="ar"/>
              </w:rPr>
              <w:t>新型医学人才核心能力体系研究</w:t>
            </w:r>
          </w:p>
        </w:tc>
      </w:tr>
      <w:tr w:rsidR="00B0291D" w:rsidRPr="00B0291D" w14:paraId="75465808" w14:textId="77777777">
        <w:trPr>
          <w:trHeight w:val="622"/>
          <w:jc w:val="center"/>
        </w:trPr>
        <w:tc>
          <w:tcPr>
            <w:tcW w:w="9339" w:type="dxa"/>
            <w:gridSpan w:val="2"/>
            <w:vAlign w:val="center"/>
          </w:tcPr>
          <w:p w14:paraId="25EFA2D4"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b/>
                <w:bCs/>
                <w:color w:val="000000" w:themeColor="text1"/>
                <w:kern w:val="0"/>
                <w:sz w:val="28"/>
                <w:szCs w:val="28"/>
                <w:lang w:bidi="ar"/>
              </w:rPr>
              <w:t>E.专业与课程体系建设和改革</w:t>
            </w:r>
          </w:p>
        </w:tc>
      </w:tr>
      <w:tr w:rsidR="00B0291D" w:rsidRPr="00B0291D" w14:paraId="6AE87710" w14:textId="77777777">
        <w:trPr>
          <w:trHeight w:val="622"/>
          <w:jc w:val="center"/>
        </w:trPr>
        <w:tc>
          <w:tcPr>
            <w:tcW w:w="1677" w:type="dxa"/>
            <w:vAlign w:val="center"/>
          </w:tcPr>
          <w:p w14:paraId="26AC33E1"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E01</w:t>
            </w:r>
          </w:p>
        </w:tc>
        <w:tc>
          <w:tcPr>
            <w:tcW w:w="7662" w:type="dxa"/>
            <w:vAlign w:val="center"/>
          </w:tcPr>
          <w:p w14:paraId="374EF3B7"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国内外大学本科专业建设特色比较研究</w:t>
            </w:r>
          </w:p>
        </w:tc>
      </w:tr>
      <w:tr w:rsidR="00B0291D" w:rsidRPr="00B0291D" w14:paraId="1A2FE1EE" w14:textId="77777777">
        <w:trPr>
          <w:trHeight w:val="622"/>
          <w:jc w:val="center"/>
        </w:trPr>
        <w:tc>
          <w:tcPr>
            <w:tcW w:w="1677" w:type="dxa"/>
            <w:vAlign w:val="center"/>
          </w:tcPr>
          <w:p w14:paraId="732C9ADE"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E02</w:t>
            </w:r>
          </w:p>
        </w:tc>
        <w:tc>
          <w:tcPr>
            <w:tcW w:w="7662" w:type="dxa"/>
            <w:vAlign w:val="center"/>
          </w:tcPr>
          <w:p w14:paraId="113E32CF"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国家高水平本科专业</w:t>
            </w:r>
            <w:r w:rsidRPr="00B0291D">
              <w:rPr>
                <w:rFonts w:ascii="仿宋_GB2312" w:hAnsi="仿宋_GB2312" w:cs="仿宋_GB2312" w:hint="eastAsia"/>
                <w:b/>
                <w:color w:val="000000" w:themeColor="text1"/>
                <w:kern w:val="0"/>
                <w:sz w:val="28"/>
                <w:szCs w:val="28"/>
                <w:lang w:bidi="ar"/>
              </w:rPr>
              <w:t>（一流</w:t>
            </w:r>
            <w:r w:rsidRPr="00B0291D">
              <w:rPr>
                <w:rFonts w:ascii="仿宋_GB2312" w:hAnsi="仿宋_GB2312" w:cs="仿宋_GB2312"/>
                <w:b/>
                <w:color w:val="000000" w:themeColor="text1"/>
                <w:kern w:val="0"/>
                <w:sz w:val="28"/>
                <w:szCs w:val="28"/>
                <w:lang w:bidi="ar"/>
              </w:rPr>
              <w:t>专业</w:t>
            </w:r>
            <w:r w:rsidRPr="00B0291D">
              <w:rPr>
                <w:rFonts w:ascii="仿宋_GB2312" w:hAnsi="仿宋_GB2312" w:cs="仿宋_GB2312" w:hint="eastAsia"/>
                <w:b/>
                <w:color w:val="000000" w:themeColor="text1"/>
                <w:kern w:val="0"/>
                <w:sz w:val="28"/>
                <w:szCs w:val="28"/>
                <w:lang w:bidi="ar"/>
              </w:rPr>
              <w:t>）</w:t>
            </w:r>
            <w:r w:rsidRPr="00B0291D">
              <w:rPr>
                <w:rFonts w:ascii="仿宋_GB2312" w:hAnsi="仿宋_GB2312" w:cs="仿宋_GB2312" w:hint="eastAsia"/>
                <w:color w:val="000000" w:themeColor="text1"/>
                <w:kern w:val="0"/>
                <w:sz w:val="28"/>
                <w:szCs w:val="28"/>
                <w:lang w:bidi="ar"/>
              </w:rPr>
              <w:t>建设研究</w:t>
            </w:r>
          </w:p>
        </w:tc>
      </w:tr>
      <w:tr w:rsidR="00B0291D" w:rsidRPr="00B0291D" w14:paraId="11CFAEF4" w14:textId="77777777">
        <w:trPr>
          <w:trHeight w:val="622"/>
          <w:jc w:val="center"/>
        </w:trPr>
        <w:tc>
          <w:tcPr>
            <w:tcW w:w="1677" w:type="dxa"/>
            <w:vAlign w:val="center"/>
          </w:tcPr>
          <w:p w14:paraId="39FB19D0"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E03</w:t>
            </w:r>
          </w:p>
        </w:tc>
        <w:tc>
          <w:tcPr>
            <w:tcW w:w="7662" w:type="dxa"/>
            <w:vAlign w:val="center"/>
          </w:tcPr>
          <w:p w14:paraId="711A1CCC"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基于区域产业发展需求的专业结构优化研究</w:t>
            </w:r>
          </w:p>
        </w:tc>
      </w:tr>
      <w:tr w:rsidR="00B0291D" w:rsidRPr="00B0291D" w14:paraId="504B0D60" w14:textId="77777777">
        <w:trPr>
          <w:trHeight w:val="622"/>
          <w:jc w:val="center"/>
        </w:trPr>
        <w:tc>
          <w:tcPr>
            <w:tcW w:w="1677" w:type="dxa"/>
            <w:vAlign w:val="center"/>
          </w:tcPr>
          <w:p w14:paraId="67778F65"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E04</w:t>
            </w:r>
          </w:p>
        </w:tc>
        <w:tc>
          <w:tcPr>
            <w:tcW w:w="7662" w:type="dxa"/>
            <w:vAlign w:val="center"/>
          </w:tcPr>
          <w:p w14:paraId="70C4FDD7"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基于区域产业发展需求的专业群建设研究</w:t>
            </w:r>
          </w:p>
        </w:tc>
      </w:tr>
      <w:tr w:rsidR="00B0291D" w:rsidRPr="00B0291D" w14:paraId="42C2AE19" w14:textId="77777777">
        <w:trPr>
          <w:trHeight w:val="622"/>
          <w:jc w:val="center"/>
        </w:trPr>
        <w:tc>
          <w:tcPr>
            <w:tcW w:w="1677" w:type="dxa"/>
            <w:vAlign w:val="center"/>
          </w:tcPr>
          <w:p w14:paraId="6A4D07D8"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E05</w:t>
            </w:r>
          </w:p>
        </w:tc>
        <w:tc>
          <w:tcPr>
            <w:tcW w:w="7662" w:type="dxa"/>
            <w:vAlign w:val="center"/>
          </w:tcPr>
          <w:p w14:paraId="2832DFDB"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紧缺专业及新设专业建设研究</w:t>
            </w:r>
          </w:p>
        </w:tc>
      </w:tr>
      <w:tr w:rsidR="00B0291D" w:rsidRPr="00B0291D" w14:paraId="351B12C8" w14:textId="77777777">
        <w:trPr>
          <w:trHeight w:val="622"/>
          <w:jc w:val="center"/>
        </w:trPr>
        <w:tc>
          <w:tcPr>
            <w:tcW w:w="1677" w:type="dxa"/>
            <w:vAlign w:val="center"/>
          </w:tcPr>
          <w:p w14:paraId="419DD13E"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E06</w:t>
            </w:r>
          </w:p>
        </w:tc>
        <w:tc>
          <w:tcPr>
            <w:tcW w:w="7662" w:type="dxa"/>
            <w:vAlign w:val="center"/>
          </w:tcPr>
          <w:p w14:paraId="5E712165"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专业设置、调整、优化、管理、评估和评价机制的研究</w:t>
            </w:r>
          </w:p>
        </w:tc>
      </w:tr>
      <w:tr w:rsidR="00B0291D" w:rsidRPr="00B0291D" w14:paraId="5533EF96" w14:textId="77777777">
        <w:trPr>
          <w:trHeight w:val="622"/>
          <w:jc w:val="center"/>
        </w:trPr>
        <w:tc>
          <w:tcPr>
            <w:tcW w:w="1677" w:type="dxa"/>
            <w:vAlign w:val="center"/>
          </w:tcPr>
          <w:p w14:paraId="6AAC5C7E"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E07</w:t>
            </w:r>
          </w:p>
        </w:tc>
        <w:tc>
          <w:tcPr>
            <w:tcW w:w="7662" w:type="dxa"/>
            <w:vAlign w:val="center"/>
          </w:tcPr>
          <w:p w14:paraId="716545CE"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人才培养与产业需求对接的监测预警机制研究</w:t>
            </w:r>
          </w:p>
        </w:tc>
      </w:tr>
      <w:tr w:rsidR="00B0291D" w:rsidRPr="00B0291D" w14:paraId="3E734478" w14:textId="77777777">
        <w:trPr>
          <w:trHeight w:val="622"/>
          <w:jc w:val="center"/>
        </w:trPr>
        <w:tc>
          <w:tcPr>
            <w:tcW w:w="1677" w:type="dxa"/>
            <w:vAlign w:val="center"/>
          </w:tcPr>
          <w:p w14:paraId="447B4228"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E08</w:t>
            </w:r>
          </w:p>
        </w:tc>
        <w:tc>
          <w:tcPr>
            <w:tcW w:w="7662" w:type="dxa"/>
            <w:vAlign w:val="center"/>
          </w:tcPr>
          <w:p w14:paraId="47A5CB40"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一流本科课程建设与应用的理论研究与实践</w:t>
            </w:r>
          </w:p>
        </w:tc>
      </w:tr>
      <w:tr w:rsidR="00B0291D" w:rsidRPr="00B0291D" w14:paraId="44095B34" w14:textId="77777777">
        <w:trPr>
          <w:trHeight w:val="622"/>
          <w:jc w:val="center"/>
        </w:trPr>
        <w:tc>
          <w:tcPr>
            <w:tcW w:w="1677" w:type="dxa"/>
            <w:vAlign w:val="center"/>
          </w:tcPr>
          <w:p w14:paraId="671690D9"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E09</w:t>
            </w:r>
          </w:p>
        </w:tc>
        <w:tc>
          <w:tcPr>
            <w:tcW w:w="7662" w:type="dxa"/>
            <w:vAlign w:val="center"/>
          </w:tcPr>
          <w:p w14:paraId="67BFCC31"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创新创业教育课程体系建设研究</w:t>
            </w:r>
          </w:p>
        </w:tc>
      </w:tr>
      <w:tr w:rsidR="00B0291D" w:rsidRPr="00B0291D" w14:paraId="72249480" w14:textId="77777777">
        <w:trPr>
          <w:trHeight w:val="622"/>
          <w:jc w:val="center"/>
        </w:trPr>
        <w:tc>
          <w:tcPr>
            <w:tcW w:w="1677" w:type="dxa"/>
            <w:vAlign w:val="center"/>
          </w:tcPr>
          <w:p w14:paraId="35FCA6D8"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E10</w:t>
            </w:r>
          </w:p>
        </w:tc>
        <w:tc>
          <w:tcPr>
            <w:tcW w:w="7662" w:type="dxa"/>
            <w:vAlign w:val="center"/>
          </w:tcPr>
          <w:p w14:paraId="389974DA"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双语课程建设及双语教学改革的研究</w:t>
            </w:r>
          </w:p>
        </w:tc>
      </w:tr>
      <w:tr w:rsidR="00B0291D" w:rsidRPr="00B0291D" w14:paraId="6BB0B938" w14:textId="77777777">
        <w:trPr>
          <w:trHeight w:val="622"/>
          <w:jc w:val="center"/>
        </w:trPr>
        <w:tc>
          <w:tcPr>
            <w:tcW w:w="1677" w:type="dxa"/>
            <w:vAlign w:val="center"/>
          </w:tcPr>
          <w:p w14:paraId="0061F362"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E11</w:t>
            </w:r>
          </w:p>
        </w:tc>
        <w:tc>
          <w:tcPr>
            <w:tcW w:w="7662" w:type="dxa"/>
            <w:vAlign w:val="center"/>
          </w:tcPr>
          <w:p w14:paraId="48C293E6"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国内外优质课程教学资源共享研究</w:t>
            </w:r>
          </w:p>
        </w:tc>
      </w:tr>
      <w:tr w:rsidR="00B0291D" w:rsidRPr="00B0291D" w14:paraId="11087AC2" w14:textId="77777777">
        <w:trPr>
          <w:trHeight w:val="622"/>
          <w:jc w:val="center"/>
        </w:trPr>
        <w:tc>
          <w:tcPr>
            <w:tcW w:w="1677" w:type="dxa"/>
            <w:vAlign w:val="center"/>
          </w:tcPr>
          <w:p w14:paraId="75BE7953"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E12</w:t>
            </w:r>
          </w:p>
        </w:tc>
        <w:tc>
          <w:tcPr>
            <w:tcW w:w="7662" w:type="dxa"/>
            <w:vAlign w:val="center"/>
          </w:tcPr>
          <w:p w14:paraId="27415938"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课程的准入、建设、评价与淘汰机制研究</w:t>
            </w:r>
          </w:p>
        </w:tc>
      </w:tr>
      <w:tr w:rsidR="00B0291D" w:rsidRPr="00B0291D" w14:paraId="2EE3B16B" w14:textId="77777777">
        <w:trPr>
          <w:trHeight w:val="622"/>
          <w:jc w:val="center"/>
        </w:trPr>
        <w:tc>
          <w:tcPr>
            <w:tcW w:w="1677" w:type="dxa"/>
            <w:vAlign w:val="center"/>
          </w:tcPr>
          <w:p w14:paraId="0D5A2DE9"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E13</w:t>
            </w:r>
          </w:p>
        </w:tc>
        <w:tc>
          <w:tcPr>
            <w:tcW w:w="7662" w:type="dxa"/>
            <w:vAlign w:val="center"/>
          </w:tcPr>
          <w:p w14:paraId="579FF76B"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产学合作新课程的开发和新形态教材建设研究</w:t>
            </w:r>
          </w:p>
        </w:tc>
      </w:tr>
      <w:tr w:rsidR="00B0291D" w:rsidRPr="00B0291D" w14:paraId="7C3DE57B" w14:textId="77777777">
        <w:trPr>
          <w:trHeight w:val="622"/>
          <w:jc w:val="center"/>
        </w:trPr>
        <w:tc>
          <w:tcPr>
            <w:tcW w:w="1677" w:type="dxa"/>
            <w:vAlign w:val="center"/>
          </w:tcPr>
          <w:p w14:paraId="701A1EC6"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E14</w:t>
            </w:r>
          </w:p>
        </w:tc>
        <w:tc>
          <w:tcPr>
            <w:tcW w:w="7662" w:type="dxa"/>
            <w:vAlign w:val="center"/>
          </w:tcPr>
          <w:p w14:paraId="351B8805"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“马工程”重点教材的应用与研究</w:t>
            </w:r>
          </w:p>
        </w:tc>
      </w:tr>
      <w:tr w:rsidR="00B0291D" w:rsidRPr="00B0291D" w14:paraId="36A95B0B" w14:textId="77777777">
        <w:trPr>
          <w:trHeight w:val="622"/>
          <w:jc w:val="center"/>
        </w:trPr>
        <w:tc>
          <w:tcPr>
            <w:tcW w:w="9339" w:type="dxa"/>
            <w:gridSpan w:val="2"/>
            <w:vAlign w:val="center"/>
          </w:tcPr>
          <w:p w14:paraId="6D998C54"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b/>
                <w:bCs/>
                <w:color w:val="000000" w:themeColor="text1"/>
                <w:kern w:val="0"/>
                <w:sz w:val="28"/>
                <w:szCs w:val="28"/>
                <w:lang w:bidi="ar"/>
              </w:rPr>
              <w:t>F.教师队伍建设与教师教学能力提升</w:t>
            </w:r>
          </w:p>
        </w:tc>
      </w:tr>
      <w:tr w:rsidR="00B0291D" w:rsidRPr="00B0291D" w14:paraId="52D7A302" w14:textId="77777777">
        <w:trPr>
          <w:trHeight w:val="622"/>
          <w:jc w:val="center"/>
        </w:trPr>
        <w:tc>
          <w:tcPr>
            <w:tcW w:w="1677" w:type="dxa"/>
            <w:vAlign w:val="center"/>
          </w:tcPr>
          <w:p w14:paraId="1A167776"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lastRenderedPageBreak/>
              <w:t>F01</w:t>
            </w:r>
          </w:p>
        </w:tc>
        <w:tc>
          <w:tcPr>
            <w:tcW w:w="7662" w:type="dxa"/>
            <w:vAlign w:val="center"/>
          </w:tcPr>
          <w:p w14:paraId="6AF1A1C3"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教学团队建设与优秀教学团队形成机制研究</w:t>
            </w:r>
          </w:p>
        </w:tc>
      </w:tr>
      <w:tr w:rsidR="00B0291D" w:rsidRPr="00B0291D" w14:paraId="323C3834" w14:textId="77777777">
        <w:trPr>
          <w:trHeight w:val="743"/>
          <w:jc w:val="center"/>
        </w:trPr>
        <w:tc>
          <w:tcPr>
            <w:tcW w:w="1677" w:type="dxa"/>
            <w:vAlign w:val="center"/>
          </w:tcPr>
          <w:p w14:paraId="35957698"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F02</w:t>
            </w:r>
          </w:p>
        </w:tc>
        <w:tc>
          <w:tcPr>
            <w:tcW w:w="7662" w:type="dxa"/>
            <w:vAlign w:val="center"/>
          </w:tcPr>
          <w:p w14:paraId="41F36A27"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基层教学组织（虚拟教研室、基础与临床教学团队融合）建设研究</w:t>
            </w:r>
          </w:p>
        </w:tc>
      </w:tr>
      <w:tr w:rsidR="00B0291D" w:rsidRPr="00B0291D" w14:paraId="08535AFF" w14:textId="77777777">
        <w:trPr>
          <w:trHeight w:val="622"/>
          <w:jc w:val="center"/>
        </w:trPr>
        <w:tc>
          <w:tcPr>
            <w:tcW w:w="1677" w:type="dxa"/>
            <w:vAlign w:val="center"/>
          </w:tcPr>
          <w:p w14:paraId="4B44FB28"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F03</w:t>
            </w:r>
          </w:p>
        </w:tc>
        <w:tc>
          <w:tcPr>
            <w:tcW w:w="7662" w:type="dxa"/>
            <w:vAlign w:val="center"/>
          </w:tcPr>
          <w:p w14:paraId="30640653" w14:textId="77777777" w:rsidR="00CE16E1" w:rsidRPr="00B0291D" w:rsidRDefault="00000000">
            <w:pPr>
              <w:pStyle w:val="2"/>
              <w:spacing w:line="576" w:lineRule="exact"/>
              <w:ind w:firstLineChars="0" w:firstLine="0"/>
              <w:rPr>
                <w:rFonts w:ascii="仿宋_GB2312" w:hAnsi="仿宋_GB2312" w:cs="仿宋_GB2312"/>
                <w:color w:val="000000" w:themeColor="text1"/>
                <w:kern w:val="0"/>
                <w:sz w:val="28"/>
                <w:szCs w:val="28"/>
                <w:lang w:bidi="ar"/>
              </w:rPr>
            </w:pPr>
            <w:r w:rsidRPr="00B0291D">
              <w:rPr>
                <w:rFonts w:ascii="仿宋_GB2312" w:eastAsia="仿宋_GB2312" w:hAnsi="仿宋_GB2312" w:cs="仿宋_GB2312" w:hint="eastAsia"/>
                <w:b w:val="0"/>
                <w:bCs w:val="0"/>
                <w:color w:val="000000" w:themeColor="text1"/>
                <w:kern w:val="0"/>
                <w:sz w:val="28"/>
                <w:szCs w:val="28"/>
                <w:lang w:bidi="ar"/>
              </w:rPr>
              <w:t>高校教师教学专业素质能力提升</w:t>
            </w:r>
            <w:r w:rsidRPr="00B0291D">
              <w:rPr>
                <w:rFonts w:ascii="仿宋_GB2312" w:hAnsi="仿宋_GB2312" w:cs="仿宋_GB2312" w:hint="eastAsia"/>
                <w:color w:val="000000" w:themeColor="text1"/>
                <w:kern w:val="0"/>
                <w:sz w:val="28"/>
                <w:szCs w:val="28"/>
                <w:lang w:bidi="ar"/>
              </w:rPr>
              <w:t>方式</w:t>
            </w:r>
            <w:r w:rsidRPr="00B0291D">
              <w:rPr>
                <w:rFonts w:ascii="仿宋_GB2312" w:eastAsia="仿宋_GB2312" w:hAnsi="仿宋_GB2312" w:cs="仿宋_GB2312" w:hint="eastAsia"/>
                <w:b w:val="0"/>
                <w:bCs w:val="0"/>
                <w:color w:val="000000" w:themeColor="text1"/>
                <w:kern w:val="0"/>
                <w:sz w:val="28"/>
                <w:szCs w:val="28"/>
                <w:lang w:bidi="ar"/>
              </w:rPr>
              <w:t>与路径研究与实践</w:t>
            </w:r>
          </w:p>
        </w:tc>
      </w:tr>
      <w:tr w:rsidR="00B0291D" w:rsidRPr="00B0291D" w14:paraId="0789C518" w14:textId="77777777">
        <w:trPr>
          <w:trHeight w:val="622"/>
          <w:jc w:val="center"/>
        </w:trPr>
        <w:tc>
          <w:tcPr>
            <w:tcW w:w="1677" w:type="dxa"/>
            <w:vAlign w:val="center"/>
          </w:tcPr>
          <w:p w14:paraId="00D6AF00"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F04</w:t>
            </w:r>
          </w:p>
        </w:tc>
        <w:tc>
          <w:tcPr>
            <w:tcW w:w="7662" w:type="dxa"/>
            <w:vAlign w:val="center"/>
          </w:tcPr>
          <w:p w14:paraId="4704359E"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中青年教师培训实践与研究</w:t>
            </w:r>
          </w:p>
        </w:tc>
      </w:tr>
      <w:tr w:rsidR="00B0291D" w:rsidRPr="00B0291D" w14:paraId="6424ED8C" w14:textId="77777777">
        <w:trPr>
          <w:trHeight w:val="622"/>
          <w:jc w:val="center"/>
        </w:trPr>
        <w:tc>
          <w:tcPr>
            <w:tcW w:w="1677" w:type="dxa"/>
            <w:vAlign w:val="center"/>
          </w:tcPr>
          <w:p w14:paraId="4B5AEEBA"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F0</w:t>
            </w:r>
            <w:r w:rsidRPr="00B0291D">
              <w:rPr>
                <w:rFonts w:ascii="仿宋_GB2312" w:hAnsi="仿宋_GB2312" w:cs="仿宋_GB2312"/>
                <w:bCs/>
                <w:color w:val="000000" w:themeColor="text1"/>
                <w:sz w:val="28"/>
                <w:szCs w:val="28"/>
              </w:rPr>
              <w:t>5</w:t>
            </w:r>
          </w:p>
        </w:tc>
        <w:tc>
          <w:tcPr>
            <w:tcW w:w="7662" w:type="dxa"/>
            <w:vAlign w:val="center"/>
          </w:tcPr>
          <w:p w14:paraId="7A853A92"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教师教学能力评价方法实践与研究</w:t>
            </w:r>
          </w:p>
        </w:tc>
      </w:tr>
      <w:tr w:rsidR="00B0291D" w:rsidRPr="00B0291D" w14:paraId="00A70672" w14:textId="77777777">
        <w:trPr>
          <w:trHeight w:val="622"/>
          <w:jc w:val="center"/>
        </w:trPr>
        <w:tc>
          <w:tcPr>
            <w:tcW w:w="1677" w:type="dxa"/>
            <w:vAlign w:val="center"/>
          </w:tcPr>
          <w:p w14:paraId="77B9ED19"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F0</w:t>
            </w:r>
            <w:r w:rsidRPr="00B0291D">
              <w:rPr>
                <w:rFonts w:ascii="仿宋_GB2312" w:hAnsi="仿宋_GB2312" w:cs="仿宋_GB2312"/>
                <w:bCs/>
                <w:color w:val="000000" w:themeColor="text1"/>
                <w:sz w:val="28"/>
                <w:szCs w:val="28"/>
              </w:rPr>
              <w:t>6</w:t>
            </w:r>
          </w:p>
        </w:tc>
        <w:tc>
          <w:tcPr>
            <w:tcW w:w="7662" w:type="dxa"/>
            <w:vAlign w:val="center"/>
          </w:tcPr>
          <w:p w14:paraId="32C9BEBC"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教学名师培养和名师工作室建设研究</w:t>
            </w:r>
          </w:p>
        </w:tc>
      </w:tr>
      <w:tr w:rsidR="00B0291D" w:rsidRPr="00B0291D" w14:paraId="051D0C61" w14:textId="77777777">
        <w:trPr>
          <w:trHeight w:val="622"/>
          <w:jc w:val="center"/>
        </w:trPr>
        <w:tc>
          <w:tcPr>
            <w:tcW w:w="1677" w:type="dxa"/>
            <w:vAlign w:val="center"/>
          </w:tcPr>
          <w:p w14:paraId="22AEF638"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F0</w:t>
            </w:r>
            <w:r w:rsidRPr="00B0291D">
              <w:rPr>
                <w:rFonts w:ascii="仿宋_GB2312" w:hAnsi="仿宋_GB2312" w:cs="仿宋_GB2312"/>
                <w:bCs/>
                <w:color w:val="000000" w:themeColor="text1"/>
                <w:sz w:val="28"/>
                <w:szCs w:val="28"/>
              </w:rPr>
              <w:t>7</w:t>
            </w:r>
          </w:p>
        </w:tc>
        <w:tc>
          <w:tcPr>
            <w:tcW w:w="7662" w:type="dxa"/>
            <w:vAlign w:val="center"/>
          </w:tcPr>
          <w:p w14:paraId="2D287BAB"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“双师型”教师队伍建设与管理研究</w:t>
            </w:r>
          </w:p>
        </w:tc>
      </w:tr>
      <w:tr w:rsidR="00B0291D" w:rsidRPr="00B0291D" w14:paraId="689286BB" w14:textId="77777777">
        <w:trPr>
          <w:trHeight w:val="622"/>
          <w:jc w:val="center"/>
        </w:trPr>
        <w:tc>
          <w:tcPr>
            <w:tcW w:w="9339" w:type="dxa"/>
            <w:gridSpan w:val="2"/>
            <w:vAlign w:val="center"/>
          </w:tcPr>
          <w:p w14:paraId="46709860"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b/>
                <w:bCs/>
                <w:color w:val="000000" w:themeColor="text1"/>
                <w:kern w:val="0"/>
                <w:sz w:val="28"/>
                <w:szCs w:val="28"/>
                <w:lang w:bidi="ar"/>
              </w:rPr>
              <w:t>G.教学内容更新与教学方法改革</w:t>
            </w:r>
          </w:p>
        </w:tc>
      </w:tr>
      <w:tr w:rsidR="00B0291D" w:rsidRPr="00B0291D" w14:paraId="351B9EFF" w14:textId="77777777">
        <w:trPr>
          <w:trHeight w:val="622"/>
          <w:jc w:val="center"/>
        </w:trPr>
        <w:tc>
          <w:tcPr>
            <w:tcW w:w="1677" w:type="dxa"/>
            <w:vAlign w:val="center"/>
          </w:tcPr>
          <w:p w14:paraId="5847B303"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G01</w:t>
            </w:r>
          </w:p>
        </w:tc>
        <w:tc>
          <w:tcPr>
            <w:tcW w:w="7662" w:type="dxa"/>
            <w:vAlign w:val="center"/>
          </w:tcPr>
          <w:p w14:paraId="51AB5653"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课堂教学改革系统化设计与实施</w:t>
            </w:r>
          </w:p>
        </w:tc>
      </w:tr>
      <w:tr w:rsidR="00B0291D" w:rsidRPr="00B0291D" w14:paraId="54D381CF" w14:textId="77777777">
        <w:trPr>
          <w:trHeight w:val="622"/>
          <w:jc w:val="center"/>
        </w:trPr>
        <w:tc>
          <w:tcPr>
            <w:tcW w:w="1677" w:type="dxa"/>
            <w:vAlign w:val="center"/>
          </w:tcPr>
          <w:p w14:paraId="7FAF653D"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G02</w:t>
            </w:r>
          </w:p>
        </w:tc>
        <w:tc>
          <w:tcPr>
            <w:tcW w:w="7662" w:type="dxa"/>
            <w:vAlign w:val="center"/>
          </w:tcPr>
          <w:p w14:paraId="06CBD5BE"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基于创新人才培养的教学内容更新研究</w:t>
            </w:r>
          </w:p>
        </w:tc>
      </w:tr>
      <w:tr w:rsidR="00B0291D" w:rsidRPr="00B0291D" w14:paraId="62DA1F77" w14:textId="77777777">
        <w:trPr>
          <w:trHeight w:val="622"/>
          <w:jc w:val="center"/>
        </w:trPr>
        <w:tc>
          <w:tcPr>
            <w:tcW w:w="1677" w:type="dxa"/>
            <w:vAlign w:val="center"/>
          </w:tcPr>
          <w:p w14:paraId="5127CD59"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G03</w:t>
            </w:r>
          </w:p>
        </w:tc>
        <w:tc>
          <w:tcPr>
            <w:tcW w:w="7662" w:type="dxa"/>
            <w:vAlign w:val="center"/>
          </w:tcPr>
          <w:p w14:paraId="7EFD9F6D"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基于能力培养的课堂教学手段与方法改革研究</w:t>
            </w:r>
          </w:p>
        </w:tc>
      </w:tr>
      <w:tr w:rsidR="00B0291D" w:rsidRPr="00B0291D" w14:paraId="5A4EC1A6" w14:textId="77777777">
        <w:trPr>
          <w:trHeight w:val="622"/>
          <w:jc w:val="center"/>
        </w:trPr>
        <w:tc>
          <w:tcPr>
            <w:tcW w:w="1677" w:type="dxa"/>
            <w:vAlign w:val="center"/>
          </w:tcPr>
          <w:p w14:paraId="64F616A2"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G04</w:t>
            </w:r>
          </w:p>
        </w:tc>
        <w:tc>
          <w:tcPr>
            <w:tcW w:w="7662" w:type="dxa"/>
            <w:vAlign w:val="center"/>
          </w:tcPr>
          <w:p w14:paraId="4FCF2F19"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与职业（行业）标准相衔接的课程与教学内容体系研究</w:t>
            </w:r>
          </w:p>
        </w:tc>
      </w:tr>
      <w:tr w:rsidR="00B0291D" w:rsidRPr="00B0291D" w14:paraId="0FFDD204" w14:textId="77777777" w:rsidTr="00764270">
        <w:trPr>
          <w:trHeight w:val="293"/>
          <w:jc w:val="center"/>
        </w:trPr>
        <w:tc>
          <w:tcPr>
            <w:tcW w:w="1677" w:type="dxa"/>
            <w:vAlign w:val="center"/>
          </w:tcPr>
          <w:p w14:paraId="1A67E8E8"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G05</w:t>
            </w:r>
          </w:p>
        </w:tc>
        <w:tc>
          <w:tcPr>
            <w:tcW w:w="7662" w:type="dxa"/>
            <w:vAlign w:val="center"/>
          </w:tcPr>
          <w:p w14:paraId="1F5EB977"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案例式、启发式、探究式、讨论式等教学方法的研究与实践</w:t>
            </w:r>
          </w:p>
        </w:tc>
      </w:tr>
      <w:tr w:rsidR="00B0291D" w:rsidRPr="00B0291D" w14:paraId="384F3F16" w14:textId="77777777" w:rsidTr="00764270">
        <w:trPr>
          <w:trHeight w:val="77"/>
          <w:jc w:val="center"/>
        </w:trPr>
        <w:tc>
          <w:tcPr>
            <w:tcW w:w="1677" w:type="dxa"/>
            <w:vAlign w:val="center"/>
          </w:tcPr>
          <w:p w14:paraId="176E9762"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G06</w:t>
            </w:r>
          </w:p>
        </w:tc>
        <w:tc>
          <w:tcPr>
            <w:tcW w:w="7662" w:type="dxa"/>
            <w:vAlign w:val="center"/>
          </w:tcPr>
          <w:p w14:paraId="08B2395C"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公共基础课教学改革研究</w:t>
            </w:r>
          </w:p>
        </w:tc>
      </w:tr>
      <w:tr w:rsidR="00B0291D" w:rsidRPr="00B0291D" w14:paraId="7BBE08C7" w14:textId="77777777" w:rsidTr="00764270">
        <w:trPr>
          <w:trHeight w:val="113"/>
          <w:jc w:val="center"/>
        </w:trPr>
        <w:tc>
          <w:tcPr>
            <w:tcW w:w="1677" w:type="dxa"/>
            <w:vAlign w:val="center"/>
          </w:tcPr>
          <w:p w14:paraId="5333FF77"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G07</w:t>
            </w:r>
          </w:p>
        </w:tc>
        <w:tc>
          <w:tcPr>
            <w:tcW w:w="7662" w:type="dxa"/>
            <w:vAlign w:val="center"/>
          </w:tcPr>
          <w:p w14:paraId="0CDC5538"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教学资源库和试题库建设应用与研究</w:t>
            </w:r>
          </w:p>
        </w:tc>
      </w:tr>
      <w:tr w:rsidR="00B0291D" w:rsidRPr="00B0291D" w14:paraId="3DF40E8B" w14:textId="77777777">
        <w:trPr>
          <w:trHeight w:val="622"/>
          <w:jc w:val="center"/>
        </w:trPr>
        <w:tc>
          <w:tcPr>
            <w:tcW w:w="9339" w:type="dxa"/>
            <w:gridSpan w:val="2"/>
            <w:vAlign w:val="center"/>
          </w:tcPr>
          <w:p w14:paraId="4463A66A"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b/>
                <w:bCs/>
                <w:color w:val="000000" w:themeColor="text1"/>
                <w:kern w:val="0"/>
                <w:sz w:val="28"/>
                <w:szCs w:val="28"/>
                <w:lang w:bidi="ar"/>
              </w:rPr>
              <w:t>H.实践教学改革与大学生创新能力培养</w:t>
            </w:r>
          </w:p>
        </w:tc>
      </w:tr>
      <w:tr w:rsidR="00B0291D" w:rsidRPr="00B0291D" w14:paraId="201382B2" w14:textId="77777777" w:rsidTr="00764270">
        <w:trPr>
          <w:trHeight w:val="117"/>
          <w:jc w:val="center"/>
        </w:trPr>
        <w:tc>
          <w:tcPr>
            <w:tcW w:w="1677" w:type="dxa"/>
            <w:vAlign w:val="center"/>
          </w:tcPr>
          <w:p w14:paraId="56DEC2C3"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H01</w:t>
            </w:r>
          </w:p>
        </w:tc>
        <w:tc>
          <w:tcPr>
            <w:tcW w:w="7662" w:type="dxa"/>
            <w:vAlign w:val="center"/>
          </w:tcPr>
          <w:p w14:paraId="3AE28BA1"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优化实践教学体系和运行模式研究</w:t>
            </w:r>
          </w:p>
        </w:tc>
      </w:tr>
      <w:tr w:rsidR="00B0291D" w:rsidRPr="00B0291D" w14:paraId="39D76396" w14:textId="77777777" w:rsidTr="00764270">
        <w:trPr>
          <w:trHeight w:val="83"/>
          <w:jc w:val="center"/>
        </w:trPr>
        <w:tc>
          <w:tcPr>
            <w:tcW w:w="1677" w:type="dxa"/>
            <w:vAlign w:val="center"/>
          </w:tcPr>
          <w:p w14:paraId="2789AD06"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H02</w:t>
            </w:r>
          </w:p>
        </w:tc>
        <w:tc>
          <w:tcPr>
            <w:tcW w:w="7662" w:type="dxa"/>
            <w:vAlign w:val="center"/>
          </w:tcPr>
          <w:p w14:paraId="67BF8828"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加强实践课程教师队伍建设研究</w:t>
            </w:r>
          </w:p>
        </w:tc>
      </w:tr>
      <w:tr w:rsidR="00B0291D" w:rsidRPr="00B0291D" w14:paraId="3213F4C2" w14:textId="77777777" w:rsidTr="00764270">
        <w:trPr>
          <w:trHeight w:val="77"/>
          <w:jc w:val="center"/>
        </w:trPr>
        <w:tc>
          <w:tcPr>
            <w:tcW w:w="1677" w:type="dxa"/>
            <w:vAlign w:val="center"/>
          </w:tcPr>
          <w:p w14:paraId="17145167"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H03</w:t>
            </w:r>
          </w:p>
        </w:tc>
        <w:tc>
          <w:tcPr>
            <w:tcW w:w="7662" w:type="dxa"/>
            <w:vAlign w:val="center"/>
          </w:tcPr>
          <w:p w14:paraId="0183A314"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实验教学示范中心和虚拟仿真实验中心建设管理与运行机制研究</w:t>
            </w:r>
          </w:p>
        </w:tc>
      </w:tr>
      <w:tr w:rsidR="00B0291D" w:rsidRPr="00B0291D" w14:paraId="5552863A" w14:textId="77777777">
        <w:trPr>
          <w:trHeight w:val="622"/>
          <w:jc w:val="center"/>
        </w:trPr>
        <w:tc>
          <w:tcPr>
            <w:tcW w:w="1677" w:type="dxa"/>
            <w:vAlign w:val="center"/>
          </w:tcPr>
          <w:p w14:paraId="42A17CB0"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H04</w:t>
            </w:r>
          </w:p>
        </w:tc>
        <w:tc>
          <w:tcPr>
            <w:tcW w:w="7662" w:type="dxa"/>
            <w:vAlign w:val="center"/>
          </w:tcPr>
          <w:p w14:paraId="4839327B"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大学生创新创业教育与就业、创业能力研究</w:t>
            </w:r>
          </w:p>
        </w:tc>
      </w:tr>
      <w:tr w:rsidR="00B0291D" w:rsidRPr="00B0291D" w14:paraId="7A1A8D8B" w14:textId="77777777" w:rsidTr="00764270">
        <w:trPr>
          <w:trHeight w:val="558"/>
          <w:jc w:val="center"/>
        </w:trPr>
        <w:tc>
          <w:tcPr>
            <w:tcW w:w="1677" w:type="dxa"/>
            <w:vAlign w:val="center"/>
          </w:tcPr>
          <w:p w14:paraId="59F44E56"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H05</w:t>
            </w:r>
          </w:p>
        </w:tc>
        <w:tc>
          <w:tcPr>
            <w:tcW w:w="7662" w:type="dxa"/>
            <w:vAlign w:val="center"/>
          </w:tcPr>
          <w:p w14:paraId="0C6E2F55"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大学生创新创业教育基地建设的研究</w:t>
            </w:r>
          </w:p>
        </w:tc>
      </w:tr>
      <w:tr w:rsidR="00B0291D" w:rsidRPr="00B0291D" w14:paraId="37E23FB2" w14:textId="77777777" w:rsidTr="00764270">
        <w:trPr>
          <w:trHeight w:val="382"/>
          <w:jc w:val="center"/>
        </w:trPr>
        <w:tc>
          <w:tcPr>
            <w:tcW w:w="1677" w:type="dxa"/>
            <w:vAlign w:val="center"/>
          </w:tcPr>
          <w:p w14:paraId="67B4FA24"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lastRenderedPageBreak/>
              <w:t>H06</w:t>
            </w:r>
          </w:p>
        </w:tc>
        <w:tc>
          <w:tcPr>
            <w:tcW w:w="7662" w:type="dxa"/>
            <w:vAlign w:val="center"/>
          </w:tcPr>
          <w:p w14:paraId="24ED1F9B"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第二课堂与大学生创新创业能力培养研究与</w:t>
            </w:r>
            <w:r w:rsidRPr="00B0291D">
              <w:rPr>
                <w:rFonts w:ascii="仿宋_GB2312" w:hAnsi="仿宋_GB2312" w:cs="仿宋_GB2312"/>
                <w:color w:val="000000" w:themeColor="text1"/>
                <w:kern w:val="0"/>
                <w:sz w:val="28"/>
                <w:szCs w:val="28"/>
                <w:lang w:bidi="ar"/>
              </w:rPr>
              <w:t>实践</w:t>
            </w:r>
          </w:p>
        </w:tc>
      </w:tr>
      <w:tr w:rsidR="00B0291D" w:rsidRPr="00B0291D" w14:paraId="55B28FE0" w14:textId="77777777" w:rsidTr="00764270">
        <w:trPr>
          <w:trHeight w:val="77"/>
          <w:jc w:val="center"/>
        </w:trPr>
        <w:tc>
          <w:tcPr>
            <w:tcW w:w="1677" w:type="dxa"/>
            <w:vAlign w:val="center"/>
          </w:tcPr>
          <w:p w14:paraId="7DB266F4"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H</w:t>
            </w:r>
            <w:r w:rsidRPr="00B0291D">
              <w:rPr>
                <w:rFonts w:ascii="仿宋_GB2312" w:hAnsi="仿宋_GB2312" w:cs="仿宋_GB2312"/>
                <w:bCs/>
                <w:color w:val="000000" w:themeColor="text1"/>
                <w:sz w:val="28"/>
                <w:szCs w:val="28"/>
              </w:rPr>
              <w:t>07</w:t>
            </w:r>
          </w:p>
        </w:tc>
        <w:tc>
          <w:tcPr>
            <w:tcW w:w="7662" w:type="dxa"/>
            <w:vAlign w:val="center"/>
          </w:tcPr>
          <w:p w14:paraId="40248FEF"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面向特殊大学生群体的精准创新创业教育工作研究</w:t>
            </w:r>
          </w:p>
        </w:tc>
      </w:tr>
      <w:tr w:rsidR="00B0291D" w:rsidRPr="00B0291D" w14:paraId="1A1B7A9D" w14:textId="77777777" w:rsidTr="00764270">
        <w:trPr>
          <w:trHeight w:val="77"/>
          <w:jc w:val="center"/>
        </w:trPr>
        <w:tc>
          <w:tcPr>
            <w:tcW w:w="1677" w:type="dxa"/>
            <w:vAlign w:val="center"/>
          </w:tcPr>
          <w:p w14:paraId="3E466C3A"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hint="eastAsia"/>
                <w:bCs/>
                <w:color w:val="000000" w:themeColor="text1"/>
                <w:sz w:val="28"/>
                <w:szCs w:val="28"/>
              </w:rPr>
              <w:t>H</w:t>
            </w:r>
            <w:r w:rsidRPr="00B0291D">
              <w:rPr>
                <w:rFonts w:ascii="仿宋_GB2312" w:hAnsi="仿宋_GB2312" w:cs="仿宋_GB2312"/>
                <w:bCs/>
                <w:color w:val="000000" w:themeColor="text1"/>
                <w:sz w:val="28"/>
                <w:szCs w:val="28"/>
              </w:rPr>
              <w:t>08</w:t>
            </w:r>
          </w:p>
        </w:tc>
        <w:tc>
          <w:tcPr>
            <w:tcW w:w="7662" w:type="dxa"/>
            <w:vAlign w:val="center"/>
          </w:tcPr>
          <w:p w14:paraId="2EB2BD78"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应用型本科院校强化大学生实践创新能力培养研究与实践</w:t>
            </w:r>
          </w:p>
        </w:tc>
      </w:tr>
      <w:tr w:rsidR="00B0291D" w:rsidRPr="00B0291D" w14:paraId="298CAC9B" w14:textId="77777777" w:rsidTr="00764270">
        <w:trPr>
          <w:trHeight w:val="77"/>
          <w:jc w:val="center"/>
        </w:trPr>
        <w:tc>
          <w:tcPr>
            <w:tcW w:w="9339" w:type="dxa"/>
            <w:gridSpan w:val="2"/>
            <w:vAlign w:val="center"/>
          </w:tcPr>
          <w:p w14:paraId="2B3BA098"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b/>
                <w:bCs/>
                <w:color w:val="000000" w:themeColor="text1"/>
                <w:kern w:val="0"/>
                <w:sz w:val="28"/>
                <w:szCs w:val="28"/>
                <w:lang w:bidi="ar"/>
              </w:rPr>
              <w:t>I</w:t>
            </w:r>
            <w:r w:rsidRPr="00B0291D">
              <w:rPr>
                <w:rFonts w:ascii="仿宋_GB2312" w:hAnsi="仿宋_GB2312" w:cs="仿宋_GB2312" w:hint="eastAsia"/>
                <w:b/>
                <w:bCs/>
                <w:color w:val="000000" w:themeColor="text1"/>
                <w:kern w:val="0"/>
                <w:sz w:val="28"/>
                <w:szCs w:val="28"/>
                <w:lang w:bidi="ar"/>
              </w:rPr>
              <w:t>.高校教学质量管理及保障、监控机制和体系研究</w:t>
            </w:r>
          </w:p>
        </w:tc>
      </w:tr>
      <w:tr w:rsidR="00B0291D" w:rsidRPr="00B0291D" w14:paraId="6BBC3189" w14:textId="77777777" w:rsidTr="00764270">
        <w:trPr>
          <w:trHeight w:val="402"/>
          <w:jc w:val="center"/>
        </w:trPr>
        <w:tc>
          <w:tcPr>
            <w:tcW w:w="1677" w:type="dxa"/>
            <w:vAlign w:val="center"/>
          </w:tcPr>
          <w:p w14:paraId="14C6716E"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bCs/>
                <w:color w:val="000000" w:themeColor="text1"/>
                <w:sz w:val="28"/>
                <w:szCs w:val="28"/>
              </w:rPr>
              <w:t>I</w:t>
            </w:r>
            <w:r w:rsidRPr="00B0291D">
              <w:rPr>
                <w:rFonts w:ascii="仿宋_GB2312" w:hAnsi="仿宋_GB2312" w:cs="仿宋_GB2312" w:hint="eastAsia"/>
                <w:bCs/>
                <w:color w:val="000000" w:themeColor="text1"/>
                <w:sz w:val="28"/>
                <w:szCs w:val="28"/>
              </w:rPr>
              <w:t>01</w:t>
            </w:r>
          </w:p>
        </w:tc>
        <w:tc>
          <w:tcPr>
            <w:tcW w:w="7662" w:type="dxa"/>
            <w:vAlign w:val="center"/>
          </w:tcPr>
          <w:p w14:paraId="1BFA4881"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本科专业类教学质量国家标准实施研究</w:t>
            </w:r>
          </w:p>
        </w:tc>
      </w:tr>
      <w:tr w:rsidR="00B0291D" w:rsidRPr="00B0291D" w14:paraId="171DE84A" w14:textId="77777777" w:rsidTr="00764270">
        <w:trPr>
          <w:trHeight w:val="497"/>
          <w:jc w:val="center"/>
        </w:trPr>
        <w:tc>
          <w:tcPr>
            <w:tcW w:w="1677" w:type="dxa"/>
            <w:vAlign w:val="center"/>
          </w:tcPr>
          <w:p w14:paraId="2DC54936"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bCs/>
                <w:color w:val="000000" w:themeColor="text1"/>
                <w:sz w:val="28"/>
                <w:szCs w:val="28"/>
              </w:rPr>
              <w:t>I</w:t>
            </w:r>
            <w:r w:rsidRPr="00B0291D">
              <w:rPr>
                <w:rFonts w:ascii="仿宋_GB2312" w:hAnsi="仿宋_GB2312" w:cs="仿宋_GB2312" w:hint="eastAsia"/>
                <w:bCs/>
                <w:color w:val="000000" w:themeColor="text1"/>
                <w:sz w:val="28"/>
                <w:szCs w:val="28"/>
              </w:rPr>
              <w:t>02</w:t>
            </w:r>
          </w:p>
        </w:tc>
        <w:tc>
          <w:tcPr>
            <w:tcW w:w="7662" w:type="dxa"/>
            <w:vAlign w:val="center"/>
          </w:tcPr>
          <w:p w14:paraId="04965A96"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提升学业挑战度、完善学业考评制度的研究与实践</w:t>
            </w:r>
          </w:p>
        </w:tc>
      </w:tr>
      <w:tr w:rsidR="00B0291D" w:rsidRPr="00B0291D" w14:paraId="483B21F3" w14:textId="77777777" w:rsidTr="00764270">
        <w:trPr>
          <w:trHeight w:val="463"/>
          <w:jc w:val="center"/>
        </w:trPr>
        <w:tc>
          <w:tcPr>
            <w:tcW w:w="1677" w:type="dxa"/>
            <w:vAlign w:val="center"/>
          </w:tcPr>
          <w:p w14:paraId="71651068"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bCs/>
                <w:color w:val="000000" w:themeColor="text1"/>
                <w:sz w:val="28"/>
                <w:szCs w:val="28"/>
              </w:rPr>
              <w:t>I</w:t>
            </w:r>
            <w:r w:rsidRPr="00B0291D">
              <w:rPr>
                <w:rFonts w:ascii="仿宋_GB2312" w:hAnsi="仿宋_GB2312" w:cs="仿宋_GB2312" w:hint="eastAsia"/>
                <w:bCs/>
                <w:color w:val="000000" w:themeColor="text1"/>
                <w:sz w:val="28"/>
                <w:szCs w:val="28"/>
              </w:rPr>
              <w:t>0</w:t>
            </w:r>
            <w:r w:rsidRPr="00B0291D">
              <w:rPr>
                <w:rFonts w:ascii="仿宋_GB2312" w:hAnsi="仿宋_GB2312" w:cs="仿宋_GB2312"/>
                <w:bCs/>
                <w:color w:val="000000" w:themeColor="text1"/>
                <w:sz w:val="28"/>
                <w:szCs w:val="28"/>
              </w:rPr>
              <w:t>3</w:t>
            </w:r>
          </w:p>
        </w:tc>
        <w:tc>
          <w:tcPr>
            <w:tcW w:w="7662" w:type="dxa"/>
            <w:vAlign w:val="center"/>
          </w:tcPr>
          <w:p w14:paraId="4D336875"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专业人才培养质量评价体系及评价方法研究</w:t>
            </w:r>
          </w:p>
        </w:tc>
      </w:tr>
      <w:tr w:rsidR="00B0291D" w:rsidRPr="00B0291D" w14:paraId="0D8EB89D" w14:textId="77777777" w:rsidTr="00764270">
        <w:trPr>
          <w:trHeight w:val="259"/>
          <w:jc w:val="center"/>
        </w:trPr>
        <w:tc>
          <w:tcPr>
            <w:tcW w:w="1677" w:type="dxa"/>
            <w:vAlign w:val="center"/>
          </w:tcPr>
          <w:p w14:paraId="1F925221"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bCs/>
                <w:color w:val="000000" w:themeColor="text1"/>
                <w:sz w:val="28"/>
                <w:szCs w:val="28"/>
              </w:rPr>
              <w:t>I</w:t>
            </w:r>
            <w:r w:rsidRPr="00B0291D">
              <w:rPr>
                <w:rFonts w:ascii="仿宋_GB2312" w:hAnsi="仿宋_GB2312" w:cs="仿宋_GB2312" w:hint="eastAsia"/>
                <w:bCs/>
                <w:color w:val="000000" w:themeColor="text1"/>
                <w:sz w:val="28"/>
                <w:szCs w:val="28"/>
              </w:rPr>
              <w:t>0</w:t>
            </w:r>
            <w:r w:rsidRPr="00B0291D">
              <w:rPr>
                <w:rFonts w:ascii="仿宋_GB2312" w:hAnsi="仿宋_GB2312" w:cs="仿宋_GB2312"/>
                <w:bCs/>
                <w:color w:val="000000" w:themeColor="text1"/>
                <w:sz w:val="28"/>
                <w:szCs w:val="28"/>
              </w:rPr>
              <w:t>4</w:t>
            </w:r>
          </w:p>
        </w:tc>
        <w:tc>
          <w:tcPr>
            <w:tcW w:w="7662" w:type="dxa"/>
            <w:vAlign w:val="center"/>
          </w:tcPr>
          <w:p w14:paraId="4B657037"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教学督导工作研究与实践</w:t>
            </w:r>
          </w:p>
        </w:tc>
      </w:tr>
      <w:tr w:rsidR="00B0291D" w:rsidRPr="00B0291D" w14:paraId="12A5998B" w14:textId="77777777" w:rsidTr="00764270">
        <w:trPr>
          <w:trHeight w:val="367"/>
          <w:jc w:val="center"/>
        </w:trPr>
        <w:tc>
          <w:tcPr>
            <w:tcW w:w="1677" w:type="dxa"/>
            <w:vAlign w:val="center"/>
          </w:tcPr>
          <w:p w14:paraId="374D0F37"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bCs/>
                <w:color w:val="000000" w:themeColor="text1"/>
                <w:sz w:val="28"/>
                <w:szCs w:val="28"/>
              </w:rPr>
              <w:t>I</w:t>
            </w:r>
            <w:r w:rsidRPr="00B0291D">
              <w:rPr>
                <w:rFonts w:ascii="仿宋_GB2312" w:hAnsi="仿宋_GB2312" w:cs="仿宋_GB2312" w:hint="eastAsia"/>
                <w:bCs/>
                <w:color w:val="000000" w:themeColor="text1"/>
                <w:sz w:val="28"/>
                <w:szCs w:val="28"/>
              </w:rPr>
              <w:t>0</w:t>
            </w:r>
            <w:r w:rsidRPr="00B0291D">
              <w:rPr>
                <w:rFonts w:ascii="仿宋_GB2312" w:hAnsi="仿宋_GB2312" w:cs="仿宋_GB2312"/>
                <w:bCs/>
                <w:color w:val="000000" w:themeColor="text1"/>
                <w:sz w:val="28"/>
                <w:szCs w:val="28"/>
              </w:rPr>
              <w:t>5</w:t>
            </w:r>
          </w:p>
        </w:tc>
        <w:tc>
          <w:tcPr>
            <w:tcW w:w="7662" w:type="dxa"/>
            <w:vAlign w:val="center"/>
          </w:tcPr>
          <w:p w14:paraId="224D82F4"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教学状态和教学质量监测常态化、信息化的研究与实践</w:t>
            </w:r>
          </w:p>
        </w:tc>
      </w:tr>
      <w:tr w:rsidR="00B0291D" w:rsidRPr="00B0291D" w14:paraId="0FC4CC7A" w14:textId="77777777" w:rsidTr="00764270">
        <w:trPr>
          <w:trHeight w:val="319"/>
          <w:jc w:val="center"/>
        </w:trPr>
        <w:tc>
          <w:tcPr>
            <w:tcW w:w="1677" w:type="dxa"/>
            <w:vAlign w:val="center"/>
          </w:tcPr>
          <w:p w14:paraId="7600273C"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bCs/>
                <w:color w:val="000000" w:themeColor="text1"/>
                <w:sz w:val="28"/>
                <w:szCs w:val="28"/>
              </w:rPr>
              <w:t>I</w:t>
            </w:r>
            <w:r w:rsidRPr="00B0291D">
              <w:rPr>
                <w:rFonts w:ascii="仿宋_GB2312" w:hAnsi="仿宋_GB2312" w:cs="仿宋_GB2312" w:hint="eastAsia"/>
                <w:bCs/>
                <w:color w:val="000000" w:themeColor="text1"/>
                <w:sz w:val="28"/>
                <w:szCs w:val="28"/>
              </w:rPr>
              <w:t>0</w:t>
            </w:r>
            <w:r w:rsidRPr="00B0291D">
              <w:rPr>
                <w:rFonts w:ascii="仿宋_GB2312" w:hAnsi="仿宋_GB2312" w:cs="仿宋_GB2312"/>
                <w:bCs/>
                <w:color w:val="000000" w:themeColor="text1"/>
                <w:sz w:val="28"/>
                <w:szCs w:val="28"/>
              </w:rPr>
              <w:t>6</w:t>
            </w:r>
          </w:p>
        </w:tc>
        <w:tc>
          <w:tcPr>
            <w:tcW w:w="7662" w:type="dxa"/>
            <w:vAlign w:val="center"/>
          </w:tcPr>
          <w:p w14:paraId="7EEE1C68"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教学质量管理体制、质量监控体系和保障体系的研究</w:t>
            </w:r>
          </w:p>
        </w:tc>
      </w:tr>
      <w:tr w:rsidR="00B0291D" w:rsidRPr="00B0291D" w14:paraId="7010B04B" w14:textId="77777777" w:rsidTr="00764270">
        <w:trPr>
          <w:trHeight w:val="427"/>
          <w:jc w:val="center"/>
        </w:trPr>
        <w:tc>
          <w:tcPr>
            <w:tcW w:w="9339" w:type="dxa"/>
            <w:gridSpan w:val="2"/>
            <w:vAlign w:val="center"/>
          </w:tcPr>
          <w:p w14:paraId="0BE52031"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b/>
                <w:bCs/>
                <w:color w:val="000000" w:themeColor="text1"/>
                <w:kern w:val="0"/>
                <w:sz w:val="28"/>
                <w:szCs w:val="28"/>
                <w:lang w:bidi="ar"/>
              </w:rPr>
              <w:t>J</w:t>
            </w:r>
            <w:r w:rsidRPr="00B0291D">
              <w:rPr>
                <w:rFonts w:ascii="仿宋_GB2312" w:hAnsi="仿宋_GB2312" w:cs="仿宋_GB2312" w:hint="eastAsia"/>
                <w:b/>
                <w:bCs/>
                <w:color w:val="000000" w:themeColor="text1"/>
                <w:kern w:val="0"/>
                <w:sz w:val="28"/>
                <w:szCs w:val="28"/>
                <w:lang w:bidi="ar"/>
              </w:rPr>
              <w:t>.高等教育信息化研究</w:t>
            </w:r>
          </w:p>
        </w:tc>
      </w:tr>
      <w:tr w:rsidR="00B0291D" w:rsidRPr="00B0291D" w14:paraId="68D0E971" w14:textId="77777777" w:rsidTr="00764270">
        <w:trPr>
          <w:trHeight w:val="521"/>
          <w:jc w:val="center"/>
        </w:trPr>
        <w:tc>
          <w:tcPr>
            <w:tcW w:w="1677" w:type="dxa"/>
            <w:vAlign w:val="center"/>
          </w:tcPr>
          <w:p w14:paraId="4B482BCD"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bCs/>
                <w:color w:val="000000" w:themeColor="text1"/>
                <w:sz w:val="28"/>
                <w:szCs w:val="28"/>
              </w:rPr>
              <w:t>J</w:t>
            </w:r>
            <w:r w:rsidRPr="00B0291D">
              <w:rPr>
                <w:rFonts w:ascii="仿宋_GB2312" w:hAnsi="仿宋_GB2312" w:cs="仿宋_GB2312" w:hint="eastAsia"/>
                <w:bCs/>
                <w:color w:val="000000" w:themeColor="text1"/>
                <w:sz w:val="28"/>
                <w:szCs w:val="28"/>
              </w:rPr>
              <w:t>01</w:t>
            </w:r>
          </w:p>
        </w:tc>
        <w:tc>
          <w:tcPr>
            <w:tcW w:w="7662" w:type="dxa"/>
            <w:vAlign w:val="center"/>
          </w:tcPr>
          <w:p w14:paraId="2AC5295F" w14:textId="77777777" w:rsidR="00CE16E1" w:rsidRPr="00B0291D" w:rsidRDefault="00000000">
            <w:pPr>
              <w:widowControl/>
              <w:adjustRightInd w:val="0"/>
              <w:snapToGrid w:val="0"/>
              <w:spacing w:line="36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信息技术与教育教学的深度融合的研究与实践（在线开放课程建设、翻转课堂等）</w:t>
            </w:r>
          </w:p>
        </w:tc>
      </w:tr>
      <w:tr w:rsidR="00B0291D" w:rsidRPr="00B0291D" w14:paraId="758F93E5" w14:textId="77777777" w:rsidTr="00764270">
        <w:trPr>
          <w:trHeight w:val="360"/>
          <w:jc w:val="center"/>
        </w:trPr>
        <w:tc>
          <w:tcPr>
            <w:tcW w:w="1677" w:type="dxa"/>
            <w:vAlign w:val="center"/>
          </w:tcPr>
          <w:p w14:paraId="31987C47"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bCs/>
                <w:color w:val="000000" w:themeColor="text1"/>
                <w:sz w:val="28"/>
                <w:szCs w:val="28"/>
              </w:rPr>
              <w:t>J</w:t>
            </w:r>
            <w:r w:rsidRPr="00B0291D">
              <w:rPr>
                <w:rFonts w:ascii="仿宋_GB2312" w:hAnsi="仿宋_GB2312" w:cs="仿宋_GB2312" w:hint="eastAsia"/>
                <w:bCs/>
                <w:color w:val="000000" w:themeColor="text1"/>
                <w:sz w:val="28"/>
                <w:szCs w:val="28"/>
              </w:rPr>
              <w:t>02</w:t>
            </w:r>
          </w:p>
        </w:tc>
        <w:tc>
          <w:tcPr>
            <w:tcW w:w="7662" w:type="dxa"/>
            <w:vAlign w:val="center"/>
          </w:tcPr>
          <w:p w14:paraId="41E47CAB"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教学管理数字化、信息化建设研究与实践</w:t>
            </w:r>
          </w:p>
        </w:tc>
      </w:tr>
      <w:tr w:rsidR="00B0291D" w:rsidRPr="00B0291D" w14:paraId="19D74F1F" w14:textId="77777777" w:rsidTr="00764270">
        <w:trPr>
          <w:trHeight w:val="327"/>
          <w:jc w:val="center"/>
        </w:trPr>
        <w:tc>
          <w:tcPr>
            <w:tcW w:w="1677" w:type="dxa"/>
            <w:vAlign w:val="center"/>
          </w:tcPr>
          <w:p w14:paraId="2029A7FD" w14:textId="77777777" w:rsidR="00CE16E1" w:rsidRPr="00B0291D" w:rsidRDefault="00000000">
            <w:pPr>
              <w:widowControl/>
              <w:adjustRightInd w:val="0"/>
              <w:snapToGrid w:val="0"/>
              <w:spacing w:line="600" w:lineRule="exact"/>
              <w:rPr>
                <w:rFonts w:ascii="仿宋_GB2312" w:hAnsi="仿宋_GB2312" w:cs="仿宋_GB2312"/>
                <w:bCs/>
                <w:color w:val="000000" w:themeColor="text1"/>
                <w:sz w:val="28"/>
                <w:szCs w:val="28"/>
              </w:rPr>
            </w:pPr>
            <w:r w:rsidRPr="00B0291D">
              <w:rPr>
                <w:rFonts w:ascii="仿宋_GB2312" w:hAnsi="仿宋_GB2312" w:cs="仿宋_GB2312"/>
                <w:bCs/>
                <w:color w:val="000000" w:themeColor="text1"/>
                <w:sz w:val="28"/>
                <w:szCs w:val="28"/>
              </w:rPr>
              <w:t>J</w:t>
            </w:r>
            <w:r w:rsidRPr="00B0291D">
              <w:rPr>
                <w:rFonts w:ascii="仿宋_GB2312" w:hAnsi="仿宋_GB2312" w:cs="仿宋_GB2312" w:hint="eastAsia"/>
                <w:bCs/>
                <w:color w:val="000000" w:themeColor="text1"/>
                <w:sz w:val="28"/>
                <w:szCs w:val="28"/>
              </w:rPr>
              <w:t>03</w:t>
            </w:r>
          </w:p>
        </w:tc>
        <w:tc>
          <w:tcPr>
            <w:tcW w:w="7662" w:type="dxa"/>
            <w:vAlign w:val="center"/>
          </w:tcPr>
          <w:p w14:paraId="791E48AF"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教学资源平台建设与管理研究</w:t>
            </w:r>
          </w:p>
        </w:tc>
      </w:tr>
      <w:tr w:rsidR="00CE16E1" w:rsidRPr="00B0291D" w14:paraId="2E1D6DEE" w14:textId="77777777" w:rsidTr="00764270">
        <w:trPr>
          <w:trHeight w:val="406"/>
          <w:jc w:val="center"/>
        </w:trPr>
        <w:tc>
          <w:tcPr>
            <w:tcW w:w="1677" w:type="dxa"/>
            <w:vAlign w:val="center"/>
          </w:tcPr>
          <w:p w14:paraId="74032150"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color w:val="000000" w:themeColor="text1"/>
                <w:kern w:val="0"/>
                <w:sz w:val="28"/>
                <w:szCs w:val="28"/>
                <w:lang w:bidi="ar"/>
              </w:rPr>
              <w:t>J04</w:t>
            </w:r>
          </w:p>
        </w:tc>
        <w:tc>
          <w:tcPr>
            <w:tcW w:w="7662" w:type="dxa"/>
            <w:vAlign w:val="center"/>
          </w:tcPr>
          <w:p w14:paraId="3721FE16" w14:textId="77777777" w:rsidR="00CE16E1" w:rsidRPr="00B0291D" w:rsidRDefault="00000000">
            <w:pPr>
              <w:widowControl/>
              <w:adjustRightInd w:val="0"/>
              <w:snapToGrid w:val="0"/>
              <w:spacing w:line="600" w:lineRule="exact"/>
              <w:rPr>
                <w:rFonts w:ascii="仿宋_GB2312" w:hAnsi="仿宋_GB2312" w:cs="仿宋_GB2312"/>
                <w:color w:val="000000" w:themeColor="text1"/>
                <w:kern w:val="0"/>
                <w:sz w:val="28"/>
                <w:szCs w:val="28"/>
                <w:lang w:bidi="ar"/>
              </w:rPr>
            </w:pPr>
            <w:r w:rsidRPr="00B0291D">
              <w:rPr>
                <w:rFonts w:ascii="仿宋_GB2312" w:hAnsi="仿宋_GB2312" w:cs="仿宋_GB2312" w:hint="eastAsia"/>
                <w:color w:val="000000" w:themeColor="text1"/>
                <w:kern w:val="0"/>
                <w:sz w:val="28"/>
                <w:szCs w:val="28"/>
                <w:lang w:bidi="ar"/>
              </w:rPr>
              <w:t>基于移动互联网络环境的学习模式研究</w:t>
            </w:r>
          </w:p>
        </w:tc>
      </w:tr>
      <w:tr w:rsidR="00942A1C" w:rsidRPr="00B0291D" w14:paraId="16195976" w14:textId="77777777" w:rsidTr="00764270">
        <w:trPr>
          <w:trHeight w:val="373"/>
          <w:jc w:val="center"/>
        </w:trPr>
        <w:tc>
          <w:tcPr>
            <w:tcW w:w="9339" w:type="dxa"/>
            <w:gridSpan w:val="2"/>
            <w:vAlign w:val="center"/>
          </w:tcPr>
          <w:p w14:paraId="6F2FC159" w14:textId="1070D967" w:rsidR="00942A1C" w:rsidRPr="00B0291D" w:rsidRDefault="00942A1C">
            <w:pPr>
              <w:widowControl/>
              <w:adjustRightInd w:val="0"/>
              <w:snapToGrid w:val="0"/>
              <w:spacing w:line="600" w:lineRule="exact"/>
              <w:rPr>
                <w:rFonts w:ascii="仿宋_GB2312" w:hAnsi="仿宋_GB2312" w:cs="仿宋_GB2312" w:hint="eastAsia"/>
                <w:color w:val="000000" w:themeColor="text1"/>
                <w:kern w:val="0"/>
                <w:sz w:val="28"/>
                <w:szCs w:val="28"/>
                <w:lang w:bidi="ar"/>
              </w:rPr>
            </w:pPr>
            <w:r w:rsidRPr="00942A1C">
              <w:rPr>
                <w:rFonts w:ascii="仿宋_GB2312" w:hAnsi="仿宋_GB2312" w:cs="仿宋_GB2312"/>
                <w:b/>
                <w:bCs/>
                <w:color w:val="000000" w:themeColor="text1"/>
                <w:kern w:val="0"/>
                <w:sz w:val="28"/>
                <w:szCs w:val="28"/>
                <w:lang w:bidi="ar"/>
              </w:rPr>
              <w:t>K.</w:t>
            </w:r>
            <w:r w:rsidRPr="00942A1C">
              <w:rPr>
                <w:rFonts w:ascii="仿宋_GB2312" w:hAnsi="仿宋_GB2312" w:cs="仿宋_GB2312" w:hint="eastAsia"/>
                <w:b/>
                <w:bCs/>
                <w:color w:val="000000" w:themeColor="text1"/>
                <w:kern w:val="0"/>
                <w:sz w:val="28"/>
                <w:szCs w:val="28"/>
                <w:lang w:bidi="ar"/>
              </w:rPr>
              <w:t xml:space="preserve"> 来</w:t>
            </w:r>
            <w:r w:rsidRPr="00942A1C">
              <w:rPr>
                <w:rFonts w:ascii="仿宋_GB2312" w:hAnsi="仿宋_GB2312" w:cs="仿宋_GB2312" w:hint="eastAsia"/>
                <w:b/>
                <w:bCs/>
                <w:color w:val="000000" w:themeColor="text1"/>
                <w:kern w:val="0"/>
                <w:sz w:val="28"/>
                <w:szCs w:val="28"/>
                <w:lang w:bidi="ar"/>
              </w:rPr>
              <w:t>华留学生教改研究</w:t>
            </w:r>
          </w:p>
        </w:tc>
      </w:tr>
      <w:tr w:rsidR="00942A1C" w:rsidRPr="00B0291D" w14:paraId="6F4302D9" w14:textId="77777777" w:rsidTr="00764270">
        <w:trPr>
          <w:trHeight w:val="512"/>
          <w:jc w:val="center"/>
        </w:trPr>
        <w:tc>
          <w:tcPr>
            <w:tcW w:w="1677" w:type="dxa"/>
            <w:vAlign w:val="center"/>
          </w:tcPr>
          <w:p w14:paraId="446A336C" w14:textId="10C9B500" w:rsidR="00942A1C" w:rsidRDefault="00942A1C">
            <w:pPr>
              <w:widowControl/>
              <w:adjustRightInd w:val="0"/>
              <w:snapToGrid w:val="0"/>
              <w:spacing w:line="600" w:lineRule="exact"/>
              <w:rPr>
                <w:rFonts w:ascii="仿宋_GB2312" w:hAnsi="仿宋_GB2312" w:cs="仿宋_GB2312"/>
                <w:color w:val="000000" w:themeColor="text1"/>
                <w:kern w:val="0"/>
                <w:sz w:val="28"/>
                <w:szCs w:val="28"/>
                <w:lang w:bidi="ar"/>
              </w:rPr>
            </w:pPr>
            <w:r>
              <w:rPr>
                <w:rFonts w:ascii="仿宋_GB2312" w:hAnsi="仿宋_GB2312" w:cs="仿宋_GB2312" w:hint="eastAsia"/>
                <w:color w:val="000000" w:themeColor="text1"/>
                <w:kern w:val="0"/>
                <w:sz w:val="28"/>
                <w:szCs w:val="28"/>
                <w:lang w:bidi="ar"/>
              </w:rPr>
              <w:t>K</w:t>
            </w:r>
            <w:r>
              <w:rPr>
                <w:rFonts w:ascii="仿宋_GB2312" w:hAnsi="仿宋_GB2312" w:cs="仿宋_GB2312"/>
                <w:color w:val="000000" w:themeColor="text1"/>
                <w:kern w:val="0"/>
                <w:sz w:val="28"/>
                <w:szCs w:val="28"/>
                <w:lang w:bidi="ar"/>
              </w:rPr>
              <w:t>01</w:t>
            </w:r>
          </w:p>
        </w:tc>
        <w:tc>
          <w:tcPr>
            <w:tcW w:w="7662" w:type="dxa"/>
            <w:vAlign w:val="center"/>
          </w:tcPr>
          <w:p w14:paraId="39438B47" w14:textId="57D9A2BB" w:rsidR="00942A1C" w:rsidRPr="00B0291D" w:rsidRDefault="00942A1C">
            <w:pPr>
              <w:widowControl/>
              <w:adjustRightInd w:val="0"/>
              <w:snapToGrid w:val="0"/>
              <w:spacing w:line="600" w:lineRule="exact"/>
              <w:rPr>
                <w:rFonts w:ascii="仿宋_GB2312" w:hAnsi="仿宋_GB2312" w:cs="仿宋_GB2312" w:hint="eastAsia"/>
                <w:color w:val="000000" w:themeColor="text1"/>
                <w:kern w:val="0"/>
                <w:sz w:val="28"/>
                <w:szCs w:val="28"/>
                <w:lang w:bidi="ar"/>
              </w:rPr>
            </w:pPr>
            <w:r w:rsidRPr="004C1F19">
              <w:rPr>
                <w:rFonts w:ascii="仿宋_GB2312" w:hAnsi="仿宋_GB2312" w:cs="仿宋_GB2312" w:hint="eastAsia"/>
                <w:bCs/>
                <w:color w:val="000000" w:themeColor="text1"/>
                <w:sz w:val="28"/>
                <w:szCs w:val="28"/>
              </w:rPr>
              <w:t>来华留学生</w:t>
            </w:r>
            <w:r w:rsidRPr="004C1F19">
              <w:rPr>
                <w:rFonts w:ascii="仿宋_GB2312" w:hAnsi="仿宋_GB2312" w:cs="仿宋_GB2312"/>
                <w:bCs/>
                <w:color w:val="000000" w:themeColor="text1"/>
                <w:sz w:val="28"/>
                <w:szCs w:val="28"/>
              </w:rPr>
              <w:t>教育教学综合改革</w:t>
            </w:r>
          </w:p>
        </w:tc>
      </w:tr>
      <w:tr w:rsidR="00942A1C" w:rsidRPr="00B0291D" w14:paraId="0257D6E1" w14:textId="77777777" w:rsidTr="00764270">
        <w:trPr>
          <w:trHeight w:val="464"/>
          <w:jc w:val="center"/>
        </w:trPr>
        <w:tc>
          <w:tcPr>
            <w:tcW w:w="1677" w:type="dxa"/>
            <w:vAlign w:val="center"/>
          </w:tcPr>
          <w:p w14:paraId="3C1AD670" w14:textId="435226C0" w:rsidR="00942A1C" w:rsidRDefault="00942A1C">
            <w:pPr>
              <w:widowControl/>
              <w:adjustRightInd w:val="0"/>
              <w:snapToGrid w:val="0"/>
              <w:spacing w:line="600" w:lineRule="exact"/>
              <w:rPr>
                <w:rFonts w:ascii="仿宋_GB2312" w:hAnsi="仿宋_GB2312" w:cs="仿宋_GB2312"/>
                <w:color w:val="000000" w:themeColor="text1"/>
                <w:kern w:val="0"/>
                <w:sz w:val="28"/>
                <w:szCs w:val="28"/>
                <w:lang w:bidi="ar"/>
              </w:rPr>
            </w:pPr>
            <w:r>
              <w:rPr>
                <w:rFonts w:ascii="仿宋_GB2312" w:hAnsi="仿宋_GB2312" w:cs="仿宋_GB2312" w:hint="eastAsia"/>
                <w:color w:val="000000" w:themeColor="text1"/>
                <w:kern w:val="0"/>
                <w:sz w:val="28"/>
                <w:szCs w:val="28"/>
                <w:lang w:bidi="ar"/>
              </w:rPr>
              <w:t>K</w:t>
            </w:r>
            <w:r>
              <w:rPr>
                <w:rFonts w:ascii="仿宋_GB2312" w:hAnsi="仿宋_GB2312" w:cs="仿宋_GB2312"/>
                <w:color w:val="000000" w:themeColor="text1"/>
                <w:kern w:val="0"/>
                <w:sz w:val="28"/>
                <w:szCs w:val="28"/>
                <w:lang w:bidi="ar"/>
              </w:rPr>
              <w:t>0</w:t>
            </w:r>
            <w:r w:rsidR="00CC2D30">
              <w:rPr>
                <w:rFonts w:ascii="仿宋_GB2312" w:hAnsi="仿宋_GB2312" w:cs="仿宋_GB2312"/>
                <w:color w:val="000000" w:themeColor="text1"/>
                <w:kern w:val="0"/>
                <w:sz w:val="28"/>
                <w:szCs w:val="28"/>
                <w:lang w:bidi="ar"/>
              </w:rPr>
              <w:t>2</w:t>
            </w:r>
          </w:p>
        </w:tc>
        <w:tc>
          <w:tcPr>
            <w:tcW w:w="7662" w:type="dxa"/>
            <w:vAlign w:val="center"/>
          </w:tcPr>
          <w:p w14:paraId="6CA14819" w14:textId="0E553669" w:rsidR="00942A1C" w:rsidRPr="00B0291D" w:rsidRDefault="00942A1C">
            <w:pPr>
              <w:widowControl/>
              <w:adjustRightInd w:val="0"/>
              <w:snapToGrid w:val="0"/>
              <w:spacing w:line="600" w:lineRule="exact"/>
              <w:rPr>
                <w:rFonts w:ascii="仿宋_GB2312" w:hAnsi="仿宋_GB2312" w:cs="仿宋_GB2312" w:hint="eastAsia"/>
                <w:color w:val="000000" w:themeColor="text1"/>
                <w:kern w:val="0"/>
                <w:sz w:val="28"/>
                <w:szCs w:val="28"/>
                <w:lang w:bidi="ar"/>
              </w:rPr>
            </w:pPr>
            <w:r w:rsidRPr="004C1F19">
              <w:rPr>
                <w:rFonts w:ascii="仿宋_GB2312" w:hAnsi="仿宋_GB2312" w:cs="仿宋_GB2312" w:hint="eastAsia"/>
                <w:bCs/>
                <w:color w:val="000000" w:themeColor="text1"/>
                <w:sz w:val="28"/>
                <w:szCs w:val="28"/>
              </w:rPr>
              <w:t>来华留学生师资队伍建设与教师教学能力提升</w:t>
            </w:r>
          </w:p>
        </w:tc>
      </w:tr>
      <w:tr w:rsidR="00942A1C" w:rsidRPr="00B0291D" w14:paraId="5B37ABD1" w14:textId="77777777" w:rsidTr="00764270">
        <w:trPr>
          <w:trHeight w:val="572"/>
          <w:jc w:val="center"/>
        </w:trPr>
        <w:tc>
          <w:tcPr>
            <w:tcW w:w="1677" w:type="dxa"/>
            <w:vAlign w:val="center"/>
          </w:tcPr>
          <w:p w14:paraId="163BF586" w14:textId="01A97432" w:rsidR="00942A1C" w:rsidRDefault="00942A1C">
            <w:pPr>
              <w:widowControl/>
              <w:adjustRightInd w:val="0"/>
              <w:snapToGrid w:val="0"/>
              <w:spacing w:line="600" w:lineRule="exact"/>
              <w:rPr>
                <w:rFonts w:ascii="仿宋_GB2312" w:hAnsi="仿宋_GB2312" w:cs="仿宋_GB2312"/>
                <w:color w:val="000000" w:themeColor="text1"/>
                <w:kern w:val="0"/>
                <w:sz w:val="28"/>
                <w:szCs w:val="28"/>
                <w:lang w:bidi="ar"/>
              </w:rPr>
            </w:pPr>
            <w:r>
              <w:rPr>
                <w:rFonts w:ascii="仿宋_GB2312" w:hAnsi="仿宋_GB2312" w:cs="仿宋_GB2312" w:hint="eastAsia"/>
                <w:color w:val="000000" w:themeColor="text1"/>
                <w:kern w:val="0"/>
                <w:sz w:val="28"/>
                <w:szCs w:val="28"/>
                <w:lang w:bidi="ar"/>
              </w:rPr>
              <w:t>K</w:t>
            </w:r>
            <w:r>
              <w:rPr>
                <w:rFonts w:ascii="仿宋_GB2312" w:hAnsi="仿宋_GB2312" w:cs="仿宋_GB2312"/>
                <w:color w:val="000000" w:themeColor="text1"/>
                <w:kern w:val="0"/>
                <w:sz w:val="28"/>
                <w:szCs w:val="28"/>
                <w:lang w:bidi="ar"/>
              </w:rPr>
              <w:t>0</w:t>
            </w:r>
            <w:r w:rsidR="00CC2D30">
              <w:rPr>
                <w:rFonts w:ascii="仿宋_GB2312" w:hAnsi="仿宋_GB2312" w:cs="仿宋_GB2312"/>
                <w:color w:val="000000" w:themeColor="text1"/>
                <w:kern w:val="0"/>
                <w:sz w:val="28"/>
                <w:szCs w:val="28"/>
                <w:lang w:bidi="ar"/>
              </w:rPr>
              <w:t>3</w:t>
            </w:r>
          </w:p>
        </w:tc>
        <w:tc>
          <w:tcPr>
            <w:tcW w:w="7662" w:type="dxa"/>
            <w:vAlign w:val="center"/>
          </w:tcPr>
          <w:p w14:paraId="1546E123" w14:textId="35432A61" w:rsidR="00942A1C" w:rsidRPr="00B0291D" w:rsidRDefault="00942A1C">
            <w:pPr>
              <w:widowControl/>
              <w:adjustRightInd w:val="0"/>
              <w:snapToGrid w:val="0"/>
              <w:spacing w:line="600" w:lineRule="exact"/>
              <w:rPr>
                <w:rFonts w:ascii="仿宋_GB2312" w:hAnsi="仿宋_GB2312" w:cs="仿宋_GB2312" w:hint="eastAsia"/>
                <w:color w:val="000000" w:themeColor="text1"/>
                <w:kern w:val="0"/>
                <w:sz w:val="28"/>
                <w:szCs w:val="28"/>
                <w:lang w:bidi="ar"/>
              </w:rPr>
            </w:pPr>
            <w:r w:rsidRPr="004C1F19">
              <w:rPr>
                <w:rFonts w:ascii="仿宋_GB2312" w:hAnsi="仿宋_GB2312" w:cs="仿宋_GB2312" w:hint="eastAsia"/>
                <w:bCs/>
                <w:color w:val="000000" w:themeColor="text1"/>
                <w:sz w:val="28"/>
                <w:szCs w:val="28"/>
              </w:rPr>
              <w:t>来华留学生课程教学内容更新和教学方法改革</w:t>
            </w:r>
          </w:p>
        </w:tc>
      </w:tr>
      <w:tr w:rsidR="00942A1C" w:rsidRPr="00B0291D" w14:paraId="7C2D1D82" w14:textId="77777777" w:rsidTr="00764270">
        <w:trPr>
          <w:trHeight w:val="510"/>
          <w:jc w:val="center"/>
        </w:trPr>
        <w:tc>
          <w:tcPr>
            <w:tcW w:w="1677" w:type="dxa"/>
            <w:vAlign w:val="center"/>
          </w:tcPr>
          <w:p w14:paraId="083FDA97" w14:textId="668259F7" w:rsidR="00942A1C" w:rsidRDefault="00942A1C">
            <w:pPr>
              <w:widowControl/>
              <w:adjustRightInd w:val="0"/>
              <w:snapToGrid w:val="0"/>
              <w:spacing w:line="600" w:lineRule="exact"/>
              <w:rPr>
                <w:rFonts w:ascii="仿宋_GB2312" w:hAnsi="仿宋_GB2312" w:cs="仿宋_GB2312"/>
                <w:color w:val="000000" w:themeColor="text1"/>
                <w:kern w:val="0"/>
                <w:sz w:val="28"/>
                <w:szCs w:val="28"/>
                <w:lang w:bidi="ar"/>
              </w:rPr>
            </w:pPr>
            <w:r>
              <w:rPr>
                <w:rFonts w:ascii="仿宋_GB2312" w:hAnsi="仿宋_GB2312" w:cs="仿宋_GB2312" w:hint="eastAsia"/>
                <w:color w:val="000000" w:themeColor="text1"/>
                <w:kern w:val="0"/>
                <w:sz w:val="28"/>
                <w:szCs w:val="28"/>
                <w:lang w:bidi="ar"/>
              </w:rPr>
              <w:t>K</w:t>
            </w:r>
            <w:r>
              <w:rPr>
                <w:rFonts w:ascii="仿宋_GB2312" w:hAnsi="仿宋_GB2312" w:cs="仿宋_GB2312"/>
                <w:color w:val="000000" w:themeColor="text1"/>
                <w:kern w:val="0"/>
                <w:sz w:val="28"/>
                <w:szCs w:val="28"/>
                <w:lang w:bidi="ar"/>
              </w:rPr>
              <w:t>0</w:t>
            </w:r>
            <w:r w:rsidR="00CC2D30">
              <w:rPr>
                <w:rFonts w:ascii="仿宋_GB2312" w:hAnsi="仿宋_GB2312" w:cs="仿宋_GB2312"/>
                <w:color w:val="000000" w:themeColor="text1"/>
                <w:kern w:val="0"/>
                <w:sz w:val="28"/>
                <w:szCs w:val="28"/>
                <w:lang w:bidi="ar"/>
              </w:rPr>
              <w:t>4</w:t>
            </w:r>
          </w:p>
        </w:tc>
        <w:tc>
          <w:tcPr>
            <w:tcW w:w="7662" w:type="dxa"/>
            <w:vAlign w:val="center"/>
          </w:tcPr>
          <w:p w14:paraId="14B19851" w14:textId="22D57CF7" w:rsidR="00942A1C" w:rsidRPr="00B0291D" w:rsidRDefault="00942A1C">
            <w:pPr>
              <w:widowControl/>
              <w:adjustRightInd w:val="0"/>
              <w:snapToGrid w:val="0"/>
              <w:spacing w:line="600" w:lineRule="exact"/>
              <w:rPr>
                <w:rFonts w:ascii="仿宋_GB2312" w:hAnsi="仿宋_GB2312" w:cs="仿宋_GB2312" w:hint="eastAsia"/>
                <w:color w:val="000000" w:themeColor="text1"/>
                <w:kern w:val="0"/>
                <w:sz w:val="28"/>
                <w:szCs w:val="28"/>
                <w:lang w:bidi="ar"/>
              </w:rPr>
            </w:pPr>
            <w:r w:rsidRPr="004C1F19">
              <w:rPr>
                <w:rFonts w:ascii="仿宋_GB2312" w:hAnsi="仿宋_GB2312" w:cs="仿宋_GB2312" w:hint="eastAsia"/>
                <w:bCs/>
                <w:color w:val="000000" w:themeColor="text1"/>
                <w:sz w:val="28"/>
                <w:szCs w:val="28"/>
              </w:rPr>
              <w:t>来华留学生第二课堂育人模式的构建研究</w:t>
            </w:r>
          </w:p>
        </w:tc>
      </w:tr>
      <w:tr w:rsidR="00942A1C" w:rsidRPr="00B0291D" w14:paraId="52BD3A4F" w14:textId="77777777" w:rsidTr="00764270">
        <w:trPr>
          <w:trHeight w:val="334"/>
          <w:jc w:val="center"/>
        </w:trPr>
        <w:tc>
          <w:tcPr>
            <w:tcW w:w="1677" w:type="dxa"/>
            <w:vAlign w:val="center"/>
          </w:tcPr>
          <w:p w14:paraId="3B219B8A" w14:textId="02939749" w:rsidR="00942A1C" w:rsidRDefault="00942A1C">
            <w:pPr>
              <w:widowControl/>
              <w:adjustRightInd w:val="0"/>
              <w:snapToGrid w:val="0"/>
              <w:spacing w:line="600" w:lineRule="exact"/>
              <w:rPr>
                <w:rFonts w:ascii="仿宋_GB2312" w:hAnsi="仿宋_GB2312" w:cs="仿宋_GB2312"/>
                <w:color w:val="000000" w:themeColor="text1"/>
                <w:kern w:val="0"/>
                <w:sz w:val="28"/>
                <w:szCs w:val="28"/>
                <w:lang w:bidi="ar"/>
              </w:rPr>
            </w:pPr>
            <w:r>
              <w:rPr>
                <w:rFonts w:ascii="仿宋_GB2312" w:hAnsi="仿宋_GB2312" w:cs="仿宋_GB2312" w:hint="eastAsia"/>
                <w:color w:val="000000" w:themeColor="text1"/>
                <w:kern w:val="0"/>
                <w:sz w:val="28"/>
                <w:szCs w:val="28"/>
                <w:lang w:bidi="ar"/>
              </w:rPr>
              <w:t>K</w:t>
            </w:r>
            <w:r>
              <w:rPr>
                <w:rFonts w:ascii="仿宋_GB2312" w:hAnsi="仿宋_GB2312" w:cs="仿宋_GB2312"/>
                <w:color w:val="000000" w:themeColor="text1"/>
                <w:kern w:val="0"/>
                <w:sz w:val="28"/>
                <w:szCs w:val="28"/>
                <w:lang w:bidi="ar"/>
              </w:rPr>
              <w:t>0</w:t>
            </w:r>
            <w:r w:rsidR="00CC2D30">
              <w:rPr>
                <w:rFonts w:ascii="仿宋_GB2312" w:hAnsi="仿宋_GB2312" w:cs="仿宋_GB2312"/>
                <w:color w:val="000000" w:themeColor="text1"/>
                <w:kern w:val="0"/>
                <w:sz w:val="28"/>
                <w:szCs w:val="28"/>
                <w:lang w:bidi="ar"/>
              </w:rPr>
              <w:t>5</w:t>
            </w:r>
          </w:p>
        </w:tc>
        <w:tc>
          <w:tcPr>
            <w:tcW w:w="7662" w:type="dxa"/>
            <w:vAlign w:val="center"/>
          </w:tcPr>
          <w:p w14:paraId="1358DA59" w14:textId="2481258D" w:rsidR="00942A1C" w:rsidRPr="00B0291D" w:rsidRDefault="00942A1C">
            <w:pPr>
              <w:widowControl/>
              <w:adjustRightInd w:val="0"/>
              <w:snapToGrid w:val="0"/>
              <w:spacing w:line="600" w:lineRule="exact"/>
              <w:rPr>
                <w:rFonts w:ascii="仿宋_GB2312" w:hAnsi="仿宋_GB2312" w:cs="仿宋_GB2312" w:hint="eastAsia"/>
                <w:color w:val="000000" w:themeColor="text1"/>
                <w:kern w:val="0"/>
                <w:sz w:val="28"/>
                <w:szCs w:val="28"/>
                <w:lang w:bidi="ar"/>
              </w:rPr>
            </w:pPr>
            <w:r w:rsidRPr="004C1F19">
              <w:rPr>
                <w:rFonts w:ascii="仿宋_GB2312" w:hAnsi="仿宋_GB2312" w:cs="仿宋_GB2312" w:hint="eastAsia"/>
                <w:bCs/>
                <w:color w:val="000000" w:themeColor="text1"/>
                <w:sz w:val="28"/>
                <w:szCs w:val="28"/>
              </w:rPr>
              <w:t>来华留学生数字化题库建设</w:t>
            </w:r>
          </w:p>
        </w:tc>
      </w:tr>
    </w:tbl>
    <w:p w14:paraId="3A0F186E" w14:textId="77777777" w:rsidR="00CE16E1" w:rsidRPr="00B0291D" w:rsidRDefault="00CE16E1" w:rsidP="00764270">
      <w:pPr>
        <w:rPr>
          <w:rFonts w:hint="eastAsia"/>
          <w:color w:val="000000" w:themeColor="text1"/>
        </w:rPr>
      </w:pPr>
    </w:p>
    <w:sectPr w:rsidR="00CE16E1" w:rsidRPr="00B029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14BDE" w14:textId="77777777" w:rsidR="00845550" w:rsidRDefault="00845550" w:rsidP="00B0291D">
      <w:r>
        <w:separator/>
      </w:r>
    </w:p>
  </w:endnote>
  <w:endnote w:type="continuationSeparator" w:id="0">
    <w:p w14:paraId="780ECB46" w14:textId="77777777" w:rsidR="00845550" w:rsidRDefault="00845550" w:rsidP="00B0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680F" w14:textId="77777777" w:rsidR="00845550" w:rsidRDefault="00845550" w:rsidP="00B0291D">
      <w:r>
        <w:separator/>
      </w:r>
    </w:p>
  </w:footnote>
  <w:footnote w:type="continuationSeparator" w:id="0">
    <w:p w14:paraId="68A2FC84" w14:textId="77777777" w:rsidR="00845550" w:rsidRDefault="00845550" w:rsidP="00B02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FlMWJiMTZhOGUxODM5NjNhZTBkMDcwNWY5YzAyZjMifQ=="/>
  </w:docVars>
  <w:rsids>
    <w:rsidRoot w:val="00903693"/>
    <w:rsid w:val="00002E06"/>
    <w:rsid w:val="000C76AF"/>
    <w:rsid w:val="00161CCC"/>
    <w:rsid w:val="002B0CC6"/>
    <w:rsid w:val="002E0272"/>
    <w:rsid w:val="00341A3E"/>
    <w:rsid w:val="0038515B"/>
    <w:rsid w:val="003D518E"/>
    <w:rsid w:val="00432EBB"/>
    <w:rsid w:val="004D0AF1"/>
    <w:rsid w:val="00554A38"/>
    <w:rsid w:val="005C1630"/>
    <w:rsid w:val="006064C8"/>
    <w:rsid w:val="006D4483"/>
    <w:rsid w:val="00760475"/>
    <w:rsid w:val="00764270"/>
    <w:rsid w:val="007C3E33"/>
    <w:rsid w:val="007F2FD1"/>
    <w:rsid w:val="00845550"/>
    <w:rsid w:val="008A1B0A"/>
    <w:rsid w:val="00903693"/>
    <w:rsid w:val="009314F6"/>
    <w:rsid w:val="00942A1C"/>
    <w:rsid w:val="009D0991"/>
    <w:rsid w:val="00AA1930"/>
    <w:rsid w:val="00AA77AE"/>
    <w:rsid w:val="00B0291D"/>
    <w:rsid w:val="00B30162"/>
    <w:rsid w:val="00B4629B"/>
    <w:rsid w:val="00BA480D"/>
    <w:rsid w:val="00C00C37"/>
    <w:rsid w:val="00CC2D30"/>
    <w:rsid w:val="00CC2FA0"/>
    <w:rsid w:val="00CD4A70"/>
    <w:rsid w:val="00CE16E1"/>
    <w:rsid w:val="00D6385E"/>
    <w:rsid w:val="00D854B9"/>
    <w:rsid w:val="00DC41E1"/>
    <w:rsid w:val="00E03AC1"/>
    <w:rsid w:val="00E25C7B"/>
    <w:rsid w:val="00EB322A"/>
    <w:rsid w:val="00EF03EB"/>
    <w:rsid w:val="00F34B94"/>
    <w:rsid w:val="00F47FD9"/>
    <w:rsid w:val="00F83171"/>
    <w:rsid w:val="00FB293D"/>
    <w:rsid w:val="00FD08A0"/>
    <w:rsid w:val="66355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4397"/>
  <w15:docId w15:val="{898B3A6B-DE7B-4BC3-AE4F-2C5E51F6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2">
    <w:name w:val="heading 2"/>
    <w:basedOn w:val="a"/>
    <w:next w:val="a"/>
    <w:link w:val="20"/>
    <w:qFormat/>
    <w:pPr>
      <w:keepNext/>
      <w:keepLines/>
      <w:spacing w:line="500" w:lineRule="exact"/>
      <w:ind w:firstLineChars="200" w:firstLine="200"/>
      <w:outlineLvl w:val="1"/>
    </w:pPr>
    <w:rPr>
      <w:rFonts w:ascii="仿宋" w:eastAsia="仿宋" w:hAnsi="仿宋"/>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仿宋_GB2312" w:hAnsi="Times New Roman" w:cs="Times New Roman"/>
      <w:sz w:val="18"/>
      <w:szCs w:val="18"/>
    </w:rPr>
  </w:style>
  <w:style w:type="character" w:customStyle="1" w:styleId="a4">
    <w:name w:val="页脚 字符"/>
    <w:basedOn w:val="a0"/>
    <w:link w:val="a3"/>
    <w:uiPriority w:val="99"/>
    <w:rPr>
      <w:rFonts w:ascii="Times New Roman" w:eastAsia="仿宋_GB2312" w:hAnsi="Times New Roman" w:cs="Times New Roman"/>
      <w:sz w:val="18"/>
      <w:szCs w:val="18"/>
    </w:rPr>
  </w:style>
  <w:style w:type="character" w:customStyle="1" w:styleId="20">
    <w:name w:val="标题 2 字符"/>
    <w:basedOn w:val="a0"/>
    <w:link w:val="2"/>
    <w:rPr>
      <w:rFonts w:ascii="仿宋" w:eastAsia="仿宋" w:hAnsi="仿宋"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388</Words>
  <Characters>2212</Characters>
  <Application>Microsoft Office Word</Application>
  <DocSecurity>0</DocSecurity>
  <Lines>18</Lines>
  <Paragraphs>5</Paragraphs>
  <ScaleCrop>false</ScaleCrop>
  <Company>HP</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dc:creator>
  <cp:lastModifiedBy>刘 晓</cp:lastModifiedBy>
  <cp:revision>5</cp:revision>
  <cp:lastPrinted>2023-07-05T02:23:00Z</cp:lastPrinted>
  <dcterms:created xsi:type="dcterms:W3CDTF">2023-07-05T03:23:00Z</dcterms:created>
  <dcterms:modified xsi:type="dcterms:W3CDTF">2023-07-05T09:45:00Z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E44CA4B8AE734412BED3AAD64482F501_12</vt:lpwstr>
  </property>
</Properties>
</file>