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滨州医学院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虚拟教研室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建设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推 荐 表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/>
    <w:p/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推荐单位：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教务处制</w:t>
      </w: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农学类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医学类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（四）所在单位支持措施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楷体_GB2312"/>
                <w:sz w:val="32"/>
                <w:szCs w:val="32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六、所在学</w:t>
      </w:r>
      <w:r>
        <w:rPr>
          <w:rFonts w:hint="eastAsia" w:ascii="黑体" w:eastAsia="黑体"/>
          <w:sz w:val="36"/>
          <w:szCs w:val="36"/>
          <w:lang w:val="en-US" w:eastAsia="zh-CN"/>
        </w:rPr>
        <w:t>院</w:t>
      </w:r>
      <w:r>
        <w:rPr>
          <w:rFonts w:hint="eastAsia" w:ascii="黑体" w:eastAsia="黑体"/>
          <w:sz w:val="36"/>
          <w:szCs w:val="36"/>
        </w:rPr>
        <w:t>政审意见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党委负责对本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（党委公章）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七、单位推荐意见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bookmarkStart w:id="1" w:name="_GoBack"/>
            <w:bookmarkEnd w:id="1"/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iZDc2YTk1OWMwNDU1ZTJmODUzNGUxYzM5ZTQ3ZDUifQ=="/>
  </w:docVars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072F7AC8"/>
    <w:rsid w:val="1D343DF8"/>
    <w:rsid w:val="4204145F"/>
    <w:rsid w:val="44F71C02"/>
    <w:rsid w:val="5058498F"/>
    <w:rsid w:val="543835EC"/>
    <w:rsid w:val="5D5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319</Words>
  <Characters>1824</Characters>
  <Lines>15</Lines>
  <Paragraphs>4</Paragraphs>
  <TotalTime>9</TotalTime>
  <ScaleCrop>false</ScaleCrop>
  <LinksUpToDate>false</LinksUpToDate>
  <CharactersWithSpaces>2139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WPS_1655195330</cp:lastModifiedBy>
  <cp:lastPrinted>2021-07-14T02:47:00Z</cp:lastPrinted>
  <dcterms:modified xsi:type="dcterms:W3CDTF">2024-03-01T00:35:17Z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1A588254935441EAAFC7B520C31A008E_13</vt:lpwstr>
  </property>
</Properties>
</file>