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40" w:lineRule="auto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spacing w:before="120" w:beforeLines="50" w:after="120" w:afterLines="50" w:line="24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2020年山东省高校教学名师候选人汇总表</w:t>
      </w:r>
    </w:p>
    <w:p>
      <w:pPr>
        <w:spacing w:before="120" w:beforeLines="50" w:after="120" w:afterLines="50" w:line="520" w:lineRule="exact"/>
        <w:rPr>
          <w:rFonts w:ascii="汉仪书宋一简" w:eastAsia="汉仪书宋一简"/>
          <w:sz w:val="22"/>
          <w:szCs w:val="22"/>
        </w:rPr>
      </w:pPr>
      <w:r>
        <w:rPr>
          <w:rFonts w:hint="eastAsia" w:ascii="汉仪书宋一简" w:hAnsi="宋体" w:eastAsia="汉仪书宋一简"/>
          <w:sz w:val="22"/>
          <w:szCs w:val="22"/>
        </w:rPr>
        <w:t>推荐学校：（公章）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候选人姓名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专业技术职务    /职业资格证书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行政职务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主讲课程                  /教学专业领域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所属院（系）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备注1              （1. 思政课；2. 创新创业）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1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widowControl/>
              <w:adjustRightInd w:val="0"/>
              <w:snapToGrid w:val="0"/>
              <w:spacing w:after="200" w:line="24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/>
        <w:adjustRightInd/>
        <w:snapToGrid/>
        <w:spacing w:after="200" w:line="220" w:lineRule="atLeast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备注：备注1填写“1. 思政课”或“2. 创新创业”，不属于这两类的无需填写。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汉仪书宋一简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豆岛墨陌肥圆手写简 常规">
    <w:panose1 w:val="02010600030101010101"/>
    <w:charset w:val="86"/>
    <w:family w:val="auto"/>
    <w:pitch w:val="default"/>
    <w:sig w:usb0="20000003" w:usb1="2ADF3C1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F322B"/>
    <w:rsid w:val="04F829AF"/>
    <w:rsid w:val="41AF322B"/>
    <w:rsid w:val="489258E7"/>
    <w:rsid w:val="6B94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240" w:lineRule="auto"/>
      <w:outlineLvl w:val="0"/>
    </w:pPr>
    <w:rPr>
      <w:rFonts w:asciiTheme="minorAscii" w:hAnsiTheme="minorAscii"/>
      <w:b/>
      <w:kern w:val="44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2020-12-11T11:57:00Z</dcterms:created>
  <dc:creator>令月十一</dc:creator>
  <cp:lastModifiedBy>令月十一</cp:lastModifiedBy>
  <dcterms:modified xsi:type="dcterms:W3CDTF">2020-12-11T12:03:52Z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